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7A" w:rsidRDefault="007A7A7A" w:rsidP="007A7A7A">
      <w:pPr>
        <w:pStyle w:val="Overskrift1"/>
      </w:pPr>
      <w:r w:rsidRPr="004E134A">
        <w:t xml:space="preserve">Bilag 1 – Guide til udfyldelse af kompetencespind </w:t>
      </w:r>
    </w:p>
    <w:p w:rsidR="007A7A7A" w:rsidRDefault="007A7A7A" w:rsidP="007A7A7A">
      <w:r>
        <w:t xml:space="preserve">Når du har modtaget resultaterne af den indledende spørgeskemaundersøgelse fra HR, er du klar til at udfylde kompetencespindet. </w:t>
      </w:r>
    </w:p>
    <w:p w:rsidR="007A7A7A" w:rsidRDefault="007A7A7A" w:rsidP="007A7A7A">
      <w:r>
        <w:t>Kompetencespindene er et oplæg til senere dialog mellem fokuspersonen og egen leder. Det er derfor vigtigt, at både fokuspersonen og egen leder er omhyggelige</w:t>
      </w:r>
      <w:r w:rsidR="004323A7">
        <w:t>,</w:t>
      </w:r>
      <w:r>
        <w:t xml:space="preserve"> når kompetencespindet udfyldes og samtidig begynder at gøre sig tanker om, hvilke områder fokuspersonen med fordel kunne arbejde med i den kommende periode.</w:t>
      </w:r>
    </w:p>
    <w:p w:rsidR="004323A7" w:rsidRDefault="004323A7" w:rsidP="007A7A7A">
      <w:pPr>
        <w:rPr>
          <w:b/>
        </w:rPr>
      </w:pPr>
    </w:p>
    <w:p w:rsidR="007A7A7A" w:rsidRPr="00DD7A4C" w:rsidRDefault="007A7A7A" w:rsidP="007A7A7A">
      <w:pPr>
        <w:rPr>
          <w:b/>
        </w:rPr>
      </w:pPr>
      <w:r w:rsidRPr="00BF6A8F">
        <w:rPr>
          <w:b/>
        </w:rPr>
        <w:t>Sådan udfylde</w:t>
      </w:r>
      <w:r>
        <w:rPr>
          <w:b/>
        </w:rPr>
        <w:t>r du kompetencespindet</w:t>
      </w:r>
      <w:r>
        <w:rPr>
          <w:b/>
        </w:rPr>
        <w:br/>
      </w:r>
      <w:r>
        <w:t xml:space="preserve">Processen i at udfylde kompetencespindet består af to dele, hvor du skal vurdere en score, og hvor du begynder at gøre de første tanker om potentielle udviklingsområder. </w:t>
      </w:r>
    </w:p>
    <w:p w:rsidR="004323A7" w:rsidRDefault="004323A7" w:rsidP="007A7A7A">
      <w:pPr>
        <w:rPr>
          <w:u w:val="single"/>
        </w:rPr>
      </w:pPr>
    </w:p>
    <w:p w:rsidR="007A7A7A" w:rsidRPr="00DD7A4C" w:rsidRDefault="007A7A7A" w:rsidP="007A7A7A">
      <w:pPr>
        <w:rPr>
          <w:u w:val="single"/>
        </w:rPr>
      </w:pPr>
      <w:r w:rsidRPr="00BF6A8F">
        <w:rPr>
          <w:u w:val="single"/>
        </w:rPr>
        <w:t>Del 1 –</w:t>
      </w:r>
      <w:r>
        <w:rPr>
          <w:u w:val="single"/>
        </w:rPr>
        <w:t xml:space="preserve"> Vurder fokuspersonens score</w:t>
      </w:r>
      <w:r>
        <w:rPr>
          <w:u w:val="single"/>
        </w:rPr>
        <w:br/>
      </w:r>
      <w:r>
        <w:t>I kompetencespindet skal du score fokuspersonens ledelsesadfærd inden for de seks kompetencer fra lederprofilen i Udviklingstrappen (det politiske, relationer, kommunikation, udvikling, resultater og faglighed) samt levereglerne og ledelsesgrundlaget. For hver score skal du overveje:</w:t>
      </w:r>
    </w:p>
    <w:p w:rsidR="007A7A7A" w:rsidRDefault="007A7A7A" w:rsidP="007A7A7A">
      <w:pPr>
        <w:numPr>
          <w:ilvl w:val="0"/>
          <w:numId w:val="7"/>
        </w:numPr>
      </w:pPr>
      <w:r>
        <w:t>Hvad står der i lederprofilen for fokuspersonens ledelsesniveau ift. kompetencen/værdien</w:t>
      </w:r>
    </w:p>
    <w:p w:rsidR="007A7A7A" w:rsidRPr="00E125E4" w:rsidRDefault="007A7A7A" w:rsidP="007A7A7A">
      <w:pPr>
        <w:numPr>
          <w:ilvl w:val="0"/>
          <w:numId w:val="7"/>
        </w:numPr>
      </w:pPr>
      <w:r w:rsidRPr="00E125E4">
        <w:t>Hvad er din egen vurdering af</w:t>
      </w:r>
      <w:r w:rsidR="004323A7">
        <w:t>,</w:t>
      </w:r>
      <w:r w:rsidRPr="00E125E4">
        <w:t xml:space="preserve"> hvordan fokusperson lykkes ift. lederprofilen</w:t>
      </w:r>
    </w:p>
    <w:p w:rsidR="007A7A7A" w:rsidRDefault="007A7A7A" w:rsidP="007A7A7A">
      <w:pPr>
        <w:numPr>
          <w:ilvl w:val="0"/>
          <w:numId w:val="7"/>
        </w:numPr>
      </w:pPr>
      <w:r>
        <w:t>Hvad har medarbejder- og</w:t>
      </w:r>
      <w:r w:rsidR="004323A7">
        <w:t>/</w:t>
      </w:r>
      <w:r>
        <w:t xml:space="preserve">eller ledergruppen svaret i spørgeskemaet </w:t>
      </w:r>
    </w:p>
    <w:p w:rsidR="007A7A7A" w:rsidRDefault="007A7A7A" w:rsidP="007A7A7A">
      <w:pPr>
        <w:numPr>
          <w:ilvl w:val="0"/>
          <w:numId w:val="7"/>
        </w:numPr>
      </w:pPr>
      <w:r>
        <w:t xml:space="preserve">Hvilke opgaver skal fokuspersonen lykkes med? </w:t>
      </w:r>
    </w:p>
    <w:p w:rsidR="007A7A7A" w:rsidRDefault="007A7A7A" w:rsidP="007A7A7A">
      <w:pPr>
        <w:numPr>
          <w:ilvl w:val="0"/>
          <w:numId w:val="7"/>
        </w:numPr>
      </w:pPr>
      <w:r>
        <w:t>Hvilke resultater har fokuspersonen leveret?</w:t>
      </w:r>
    </w:p>
    <w:p w:rsidR="007A7A7A" w:rsidRDefault="007A7A7A" w:rsidP="007A7A7A"/>
    <w:p w:rsidR="007A7A7A" w:rsidRDefault="007A7A7A" w:rsidP="007A7A7A">
      <w:r>
        <w:t xml:space="preserve">Scoren kan ligge på mellem 1-9. En score på 1-3 vurderes som lav, en score på 4-6 vurderes som mellem og en score på 7-9 vurderes som høj. </w:t>
      </w:r>
    </w:p>
    <w:p w:rsidR="007A7A7A" w:rsidRPr="00E125E4" w:rsidRDefault="007A7A7A" w:rsidP="007A7A7A">
      <w:r w:rsidRPr="00E125E4">
        <w:t>Det er ikke målet, at en leder skal score maksimale point på samtlige parametre. Det vil altid være afhængig</w:t>
      </w:r>
      <w:r w:rsidR="004323A7">
        <w:t>t</w:t>
      </w:r>
      <w:r w:rsidRPr="00E125E4">
        <w:t xml:space="preserve"> af, hvilke opgaver fokuspersonen skal lykkes med pt.</w:t>
      </w:r>
      <w:r w:rsidR="004323A7">
        <w:t>,</w:t>
      </w:r>
      <w:r w:rsidRPr="00E125E4">
        <w:t xml:space="preserve"> og f.eks. kan en l</w:t>
      </w:r>
      <w:r w:rsidR="004323A7">
        <w:t>avere score sagtens være tilpas.</w:t>
      </w:r>
      <w:r w:rsidRPr="00E125E4">
        <w:t xml:space="preserve"> </w:t>
      </w:r>
      <w:r w:rsidR="004323A7">
        <w:t>D</w:t>
      </w:r>
      <w:r w:rsidRPr="00E125E4">
        <w:t>ette afklares gennem dialog og forventningsafstemning mellem fokuspersonen og egen leder.</w:t>
      </w:r>
    </w:p>
    <w:p w:rsidR="007A7A7A" w:rsidRDefault="007A7A7A" w:rsidP="007A7A7A">
      <w:pPr>
        <w:rPr>
          <w:u w:val="single"/>
        </w:rPr>
      </w:pPr>
    </w:p>
    <w:p w:rsidR="007A7A7A" w:rsidRDefault="007A7A7A" w:rsidP="007A7A7A">
      <w:r w:rsidRPr="008E00D0">
        <w:rPr>
          <w:u w:val="single"/>
        </w:rPr>
        <w:t>Del 2 – Overvej udviklingsområder</w:t>
      </w:r>
      <w:r>
        <w:rPr>
          <w:u w:val="single"/>
        </w:rPr>
        <w:br/>
      </w:r>
      <w:r>
        <w:t xml:space="preserve">Imens du udfylder skemaet, skal du begynde at overveje, hvilke områder fokuspersonen med fordel kunne arbejde på i den kommende periode. Lad dig gerne allerede nu inspirere af Bilag 2 – Guide til dialog og handleplan. </w:t>
      </w:r>
    </w:p>
    <w:p w:rsidR="004323A7" w:rsidRDefault="004323A7" w:rsidP="007A7A7A">
      <w:pPr>
        <w:rPr>
          <w:b/>
        </w:rPr>
      </w:pPr>
    </w:p>
    <w:p w:rsidR="007A7A7A" w:rsidRDefault="007A7A7A" w:rsidP="007A7A7A">
      <w:pPr>
        <w:rPr>
          <w:b/>
        </w:rPr>
      </w:pPr>
      <w:r>
        <w:rPr>
          <w:b/>
        </w:rPr>
        <w:t>Hvis du vil u</w:t>
      </w:r>
      <w:r w:rsidRPr="00EE435D">
        <w:rPr>
          <w:b/>
        </w:rPr>
        <w:t xml:space="preserve">dfylde </w:t>
      </w:r>
      <w:r>
        <w:rPr>
          <w:b/>
        </w:rPr>
        <w:t>kompetencespindet digitalt:</w:t>
      </w:r>
    </w:p>
    <w:p w:rsidR="007A7A7A" w:rsidRDefault="007A7A7A" w:rsidP="007A7A7A">
      <w:pPr>
        <w:numPr>
          <w:ilvl w:val="0"/>
          <w:numId w:val="6"/>
        </w:numPr>
      </w:pPr>
      <w:r>
        <w:t>Skriv fokuspersonens navn i feltet ”Kompetencespind for:”</w:t>
      </w:r>
    </w:p>
    <w:p w:rsidR="007A7A7A" w:rsidRDefault="007A7A7A" w:rsidP="007A7A7A">
      <w:pPr>
        <w:numPr>
          <w:ilvl w:val="0"/>
          <w:numId w:val="6"/>
        </w:numPr>
      </w:pPr>
      <w:r>
        <w:t>Højr</w:t>
      </w:r>
      <w:r w:rsidR="004323A7">
        <w:t>e</w:t>
      </w:r>
      <w:r>
        <w:t>klik på spindet og vælg ”Rediger data”</w:t>
      </w:r>
    </w:p>
    <w:p w:rsidR="007A7A7A" w:rsidRDefault="007A7A7A" w:rsidP="007A7A7A">
      <w:pPr>
        <w:numPr>
          <w:ilvl w:val="0"/>
          <w:numId w:val="6"/>
        </w:numPr>
      </w:pPr>
      <w:r>
        <w:t>Tast værdierne ind i Excel arket under ”Fokusperson” eller ”Egen leder”</w:t>
      </w:r>
    </w:p>
    <w:p w:rsidR="007A7A7A" w:rsidRDefault="007A7A7A" w:rsidP="007A7A7A">
      <w:pPr>
        <w:numPr>
          <w:ilvl w:val="0"/>
          <w:numId w:val="6"/>
        </w:numPr>
      </w:pPr>
      <w:r>
        <w:t>Luk Excel arket ned</w:t>
      </w:r>
    </w:p>
    <w:p w:rsidR="007A7A7A" w:rsidRDefault="007A7A7A" w:rsidP="007A7A7A">
      <w:pPr>
        <w:numPr>
          <w:ilvl w:val="0"/>
          <w:numId w:val="6"/>
        </w:numPr>
      </w:pPr>
      <w:r>
        <w:t xml:space="preserve">Husk at gemme det udfyldte kompetencespind </w:t>
      </w:r>
    </w:p>
    <w:p w:rsidR="007A7A7A" w:rsidRDefault="007A7A7A" w:rsidP="007A7A7A"/>
    <w:p w:rsidR="007A7A7A" w:rsidRDefault="007A7A7A" w:rsidP="007A7A7A"/>
    <w:p w:rsidR="007A7A7A" w:rsidRDefault="007A7A7A" w:rsidP="007A7A7A">
      <w:pPr>
        <w:sectPr w:rsidR="007A7A7A" w:rsidSect="00E669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134" w:header="708" w:footer="708" w:gutter="0"/>
          <w:pgBorders w:offsetFrom="page">
            <w:top w:val="single" w:sz="18" w:space="24" w:color="617788"/>
            <w:left w:val="single" w:sz="18" w:space="24" w:color="617788"/>
            <w:bottom w:val="single" w:sz="18" w:space="24" w:color="617788"/>
            <w:right w:val="single" w:sz="18" w:space="24" w:color="617788"/>
          </w:pgBorders>
          <w:cols w:space="708"/>
          <w:docGrid w:linePitch="360"/>
        </w:sectPr>
      </w:pPr>
    </w:p>
    <w:p w:rsidR="007A7A7A" w:rsidRDefault="007A7A7A" w:rsidP="005B7C34">
      <w:pPr>
        <w:tabs>
          <w:tab w:val="left" w:pos="8222"/>
        </w:tabs>
      </w:pPr>
      <w:bookmarkStart w:id="0" w:name="_GoBack"/>
      <w:bookmarkEnd w:id="0"/>
      <w:r w:rsidRPr="00560093">
        <w:rPr>
          <w:noProof/>
        </w:rPr>
        <w:lastRenderedPageBreak/>
        <w:drawing>
          <wp:inline distT="0" distB="0" distL="0" distR="0" wp14:anchorId="617DDFF3" wp14:editId="35054CA9">
            <wp:extent cx="8307238" cy="5676181"/>
            <wp:effectExtent l="0" t="0" r="17780" b="127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7A7A7A" w:rsidSect="005B7C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8" w:right="1701" w:bottom="1134" w:left="1701" w:header="709" w:footer="0" w:gutter="0"/>
      <w:pgBorders w:offsetFrom="page">
        <w:top w:val="single" w:sz="18" w:space="24" w:color="617788"/>
        <w:left w:val="single" w:sz="18" w:space="24" w:color="617788"/>
        <w:bottom w:val="single" w:sz="18" w:space="24" w:color="617788"/>
        <w:right w:val="single" w:sz="18" w:space="24" w:color="61778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E1" w:rsidRDefault="002F27E1" w:rsidP="00E669CF">
      <w:r>
        <w:separator/>
      </w:r>
    </w:p>
  </w:endnote>
  <w:endnote w:type="continuationSeparator" w:id="0">
    <w:p w:rsidR="002F27E1" w:rsidRDefault="002F27E1" w:rsidP="00E6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07" w:rsidRDefault="001C4F0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278153"/>
      <w:docPartObj>
        <w:docPartGallery w:val="Page Numbers (Bottom of Page)"/>
        <w:docPartUnique/>
      </w:docPartObj>
    </w:sdtPr>
    <w:sdtEndPr/>
    <w:sdtContent>
      <w:p w:rsidR="00F514C4" w:rsidRDefault="00F514C4" w:rsidP="00F514C4">
        <w:pPr>
          <w:pStyle w:val="Sidefod"/>
        </w:pPr>
        <w:r>
          <w:rPr>
            <w:noProof/>
          </w:rPr>
          <w:drawing>
            <wp:inline distT="0" distB="0" distL="0" distR="0">
              <wp:extent cx="409575" cy="460386"/>
              <wp:effectExtent l="0" t="0" r="0" b="0"/>
              <wp:docPr id="7" name="Billede 7" descr="https://www.toender.dk/media/4mimljb4/kvadratisk-b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www.toender.dk/media/4mimljb4/kvadratisk-bl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561" cy="48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  <w:t xml:space="preserve">Side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7C34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07" w:rsidRDefault="001C4F07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BA" w:rsidRDefault="002F27E1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4287"/>
      <w:docPartObj>
        <w:docPartGallery w:val="Page Numbers (Bottom of Page)"/>
        <w:docPartUnique/>
      </w:docPartObj>
    </w:sdtPr>
    <w:sdtEndPr/>
    <w:sdtContent>
      <w:p w:rsidR="00F514C4" w:rsidRDefault="00F514C4" w:rsidP="00F514C4">
        <w:pPr>
          <w:pStyle w:val="Sidefod"/>
        </w:pPr>
        <w:r>
          <w:rPr>
            <w:noProof/>
          </w:rPr>
          <w:drawing>
            <wp:inline distT="0" distB="0" distL="0" distR="0" wp14:anchorId="7C20BD90" wp14:editId="0F153460">
              <wp:extent cx="409575" cy="460386"/>
              <wp:effectExtent l="0" t="0" r="0" b="0"/>
              <wp:docPr id="4" name="Billede 4" descr="https://www.toender.dk/media/4mimljb4/kvadratisk-b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www.toender.dk/media/4mimljb4/kvadratisk-bl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561" cy="48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  <w:t xml:space="preserve">Side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7C34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6C75BA" w:rsidRPr="002E02D3" w:rsidRDefault="002F27E1">
    <w:pPr>
      <w:pStyle w:val="Sidefod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BA" w:rsidRDefault="002F27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E1" w:rsidRDefault="002F27E1" w:rsidP="00E669CF">
      <w:r>
        <w:separator/>
      </w:r>
    </w:p>
  </w:footnote>
  <w:footnote w:type="continuationSeparator" w:id="0">
    <w:p w:rsidR="002F27E1" w:rsidRDefault="002F27E1" w:rsidP="00E6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7A" w:rsidRDefault="007A7A7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2465" cy="2875915"/>
              <wp:effectExtent l="0" t="1066800" r="0" b="77216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2465" cy="2875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A7A" w:rsidRDefault="007A7A7A" w:rsidP="007A7A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Udkast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margin-left:0;margin-top:0;width:452.95pt;height:226.4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7A7A7A" w:rsidRDefault="007A7A7A" w:rsidP="007A7A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Udkast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7A" w:rsidRDefault="007A7A7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7A" w:rsidRDefault="007A7A7A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BA" w:rsidRDefault="002F27E1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BA" w:rsidRDefault="002F27E1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BA" w:rsidRDefault="002F27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7799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026FDE"/>
    <w:multiLevelType w:val="hybridMultilevel"/>
    <w:tmpl w:val="B9FC7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2240"/>
    <w:multiLevelType w:val="hybridMultilevel"/>
    <w:tmpl w:val="553659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409E4"/>
    <w:multiLevelType w:val="hybridMultilevel"/>
    <w:tmpl w:val="23421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D76C2"/>
    <w:multiLevelType w:val="hybridMultilevel"/>
    <w:tmpl w:val="62C6D5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422F1"/>
    <w:multiLevelType w:val="hybridMultilevel"/>
    <w:tmpl w:val="553659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F7E"/>
    <w:multiLevelType w:val="hybridMultilevel"/>
    <w:tmpl w:val="F36E6F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7A"/>
    <w:rsid w:val="001C4F07"/>
    <w:rsid w:val="00266B98"/>
    <w:rsid w:val="002E0BAC"/>
    <w:rsid w:val="002F27E1"/>
    <w:rsid w:val="0035135E"/>
    <w:rsid w:val="003A4F31"/>
    <w:rsid w:val="003D4AF3"/>
    <w:rsid w:val="004323A7"/>
    <w:rsid w:val="00516161"/>
    <w:rsid w:val="00517C33"/>
    <w:rsid w:val="005B5347"/>
    <w:rsid w:val="005B7C34"/>
    <w:rsid w:val="0067698E"/>
    <w:rsid w:val="006E2044"/>
    <w:rsid w:val="007A7A7A"/>
    <w:rsid w:val="008305D6"/>
    <w:rsid w:val="0096219B"/>
    <w:rsid w:val="00975D6F"/>
    <w:rsid w:val="009F76CB"/>
    <w:rsid w:val="00B23748"/>
    <w:rsid w:val="00B87A47"/>
    <w:rsid w:val="00CB142D"/>
    <w:rsid w:val="00D37423"/>
    <w:rsid w:val="00E123A9"/>
    <w:rsid w:val="00E669CF"/>
    <w:rsid w:val="00E722D8"/>
    <w:rsid w:val="00E80105"/>
    <w:rsid w:val="00E93FEF"/>
    <w:rsid w:val="00F5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84F07"/>
  <w15:chartTrackingRefBased/>
  <w15:docId w15:val="{3EEAFB42-B0E7-44DC-9639-2CEF3326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7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7A7A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7A7A7A"/>
    <w:rPr>
      <w:rFonts w:ascii="Calibri Light" w:eastAsia="Times New Roman" w:hAnsi="Calibri Light" w:cs="Times New Roman"/>
      <w:b/>
      <w:bCs/>
      <w:kern w:val="32"/>
      <w:sz w:val="32"/>
      <w:szCs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A7A7A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7A7A7A"/>
    <w:rPr>
      <w:rFonts w:ascii="Calibri" w:eastAsia="Times New Roman" w:hAnsi="Calibri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A7A7A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7A7A7A"/>
    <w:rPr>
      <w:rFonts w:ascii="Calibri" w:eastAsia="Times New Roman" w:hAnsi="Calibri" w:cs="Times New Roman"/>
      <w:lang w:eastAsia="da-DK"/>
    </w:rPr>
  </w:style>
  <w:style w:type="paragraph" w:styleId="Titel">
    <w:name w:val="Title"/>
    <w:basedOn w:val="Normal"/>
    <w:next w:val="Normal"/>
    <w:link w:val="TitelTegn"/>
    <w:qFormat/>
    <w:rsid w:val="007A7A7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7A7A7A"/>
    <w:rPr>
      <w:rFonts w:ascii="Calibri Light" w:eastAsia="Times New Roman" w:hAnsi="Calibri Light" w:cs="Times New Roman"/>
      <w:b/>
      <w:bCs/>
      <w:kern w:val="28"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7A7A7A"/>
    <w:pPr>
      <w:ind w:left="1304"/>
    </w:pPr>
  </w:style>
  <w:style w:type="table" w:styleId="Tabel-Gitter">
    <w:name w:val="Table Grid"/>
    <w:basedOn w:val="Tabel-Normal"/>
    <w:uiPriority w:val="39"/>
    <w:rsid w:val="007A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A7A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05D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05D6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-regneark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31411657243282"/>
          <c:y val="0.14975282890963135"/>
          <c:w val="0.508552036722282"/>
          <c:h val="0.76451200222488747"/>
        </c:manualLayout>
      </c:layout>
      <c:radarChart>
        <c:radarStyle val="marker"/>
        <c:varyColors val="0"/>
        <c:ser>
          <c:idx val="0"/>
          <c:order val="0"/>
          <c:tx>
            <c:strRef>
              <c:f>'Ark1'!$B$1</c:f>
              <c:strCache>
                <c:ptCount val="1"/>
                <c:pt idx="0">
                  <c:v>Egen leder</c:v>
                </c:pt>
              </c:strCache>
            </c:strRef>
          </c:tx>
          <c:marker>
            <c:symbol val="none"/>
          </c:marker>
          <c:cat>
            <c:strRef>
              <c:f>'Ark1'!$A$2:$A$9</c:f>
              <c:strCache>
                <c:ptCount val="8"/>
                <c:pt idx="0">
                  <c:v>Det politiske</c:v>
                </c:pt>
                <c:pt idx="1">
                  <c:v>Relationer</c:v>
                </c:pt>
                <c:pt idx="2">
                  <c:v>Kommunikation</c:v>
                </c:pt>
                <c:pt idx="3">
                  <c:v>Udvikling</c:v>
                </c:pt>
                <c:pt idx="4">
                  <c:v>Resultater</c:v>
                </c:pt>
                <c:pt idx="5">
                  <c:v>Faglighed</c:v>
                </c:pt>
                <c:pt idx="6">
                  <c:v>Leveregler</c:v>
                </c:pt>
                <c:pt idx="7">
                  <c:v>Ledelsesgrundlag</c:v>
                </c:pt>
              </c:strCache>
            </c:strRef>
          </c:cat>
          <c:val>
            <c:numRef>
              <c:f>'Ark1'!$B$2:$B$9</c:f>
              <c:numCache>
                <c:formatCode>General</c:formatCode>
                <c:ptCount val="8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8</c:v>
                </c:pt>
                <c:pt idx="6">
                  <c:v>7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1-4A0D-B424-30AC7FCC700D}"/>
            </c:ext>
          </c:extLst>
        </c:ser>
        <c:ser>
          <c:idx val="1"/>
          <c:order val="1"/>
          <c:tx>
            <c:strRef>
              <c:f>'Ark1'!$C$1</c:f>
              <c:strCache>
                <c:ptCount val="1"/>
                <c:pt idx="0">
                  <c:v>Fokusperson</c:v>
                </c:pt>
              </c:strCache>
            </c:strRef>
          </c:tx>
          <c:marker>
            <c:symbol val="none"/>
          </c:marker>
          <c:cat>
            <c:strRef>
              <c:f>'Ark1'!$A$2:$A$9</c:f>
              <c:strCache>
                <c:ptCount val="8"/>
                <c:pt idx="0">
                  <c:v>Det politiske</c:v>
                </c:pt>
                <c:pt idx="1">
                  <c:v>Relationer</c:v>
                </c:pt>
                <c:pt idx="2">
                  <c:v>Kommunikation</c:v>
                </c:pt>
                <c:pt idx="3">
                  <c:v>Udvikling</c:v>
                </c:pt>
                <c:pt idx="4">
                  <c:v>Resultater</c:v>
                </c:pt>
                <c:pt idx="5">
                  <c:v>Faglighed</c:v>
                </c:pt>
                <c:pt idx="6">
                  <c:v>Leveregler</c:v>
                </c:pt>
                <c:pt idx="7">
                  <c:v>Ledelsesgrundlag</c:v>
                </c:pt>
              </c:strCache>
            </c:strRef>
          </c:cat>
          <c:val>
            <c:numRef>
              <c:f>'Ark1'!$C$2:$C$9</c:f>
              <c:numCache>
                <c:formatCode>General</c:formatCode>
                <c:ptCount val="8"/>
                <c:pt idx="0">
                  <c:v>5</c:v>
                </c:pt>
                <c:pt idx="1">
                  <c:v>8</c:v>
                </c:pt>
                <c:pt idx="2">
                  <c:v>9</c:v>
                </c:pt>
                <c:pt idx="3">
                  <c:v>5</c:v>
                </c:pt>
                <c:pt idx="4">
                  <c:v>8</c:v>
                </c:pt>
                <c:pt idx="5">
                  <c:v>8</c:v>
                </c:pt>
                <c:pt idx="6">
                  <c:v>6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1-4A0D-B424-30AC7FCC7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6362624"/>
        <c:axId val="173654400"/>
      </c:radarChart>
      <c:catAx>
        <c:axId val="13636262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200"/>
            </a:pPr>
            <a:endParaRPr lang="da-DK"/>
          </a:p>
        </c:txPr>
        <c:crossAx val="173654400"/>
        <c:crosses val="autoZero"/>
        <c:auto val="1"/>
        <c:lblAlgn val="ctr"/>
        <c:lblOffset val="100"/>
        <c:noMultiLvlLbl val="0"/>
      </c:catAx>
      <c:valAx>
        <c:axId val="173654400"/>
        <c:scaling>
          <c:orientation val="minMax"/>
          <c:max val="9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3626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180582052794062"/>
          <c:y val="0.69977142757817534"/>
          <c:w val="0.14938360678483473"/>
          <c:h val="0.1435035024595435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da-DK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0.00661</cdr:x>
      <cdr:y>0</cdr:y>
    </cdr:from>
    <cdr:to>
      <cdr:x>0.93613</cdr:x>
      <cdr:y>0.0875</cdr:y>
    </cdr:to>
    <cdr:sp macro="" textlink="">
      <cdr:nvSpPr>
        <cdr:cNvPr id="2" name="Tekstboks 1"/>
        <cdr:cNvSpPr txBox="1"/>
      </cdr:nvSpPr>
      <cdr:spPr>
        <a:xfrm xmlns:a="http://schemas.openxmlformats.org/drawingml/2006/main">
          <a:off x="57130" y="-914400"/>
          <a:ext cx="8039140" cy="5033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l"/>
          <a:r>
            <a:rPr lang="da-DK" sz="2400" kern="1200" cap="small" dirty="0">
              <a:solidFill>
                <a:schemeClr val="tx2"/>
              </a:solidFill>
              <a:latin typeface="+mj-lt"/>
              <a:ea typeface="+mj-ea"/>
              <a:cs typeface="+mj-cs"/>
            </a:rPr>
            <a:t>Kompetencespind for</a:t>
          </a:r>
          <a:r>
            <a:rPr lang="da-DK" sz="2400" kern="1200" cap="small" baseline="0" dirty="0">
              <a:solidFill>
                <a:schemeClr val="tx2"/>
              </a:solidFill>
              <a:latin typeface="+mj-lt"/>
              <a:ea typeface="+mj-ea"/>
              <a:cs typeface="+mj-cs"/>
            </a:rPr>
            <a:t>: </a:t>
          </a:r>
          <a:r>
            <a:rPr lang="da-DK" sz="2400" kern="1200" cap="small" baseline="0" dirty="0">
              <a:solidFill>
                <a:schemeClr val="bg1"/>
              </a:solidFill>
              <a:latin typeface="+mj-lt"/>
              <a:ea typeface="+mj-ea"/>
              <a:cs typeface="+mj-cs"/>
            </a:rPr>
            <a:t>__________________________________________</a:t>
          </a:r>
          <a:endParaRPr lang="da-DK" sz="2400" kern="1200" cap="small" dirty="0">
            <a:solidFill>
              <a:schemeClr val="bg1"/>
            </a:solidFill>
            <a:latin typeface="+mj-lt"/>
            <a:ea typeface="+mj-ea"/>
            <a:cs typeface="+mj-cs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0EA6-E526-45E8-AE00-907B2C95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Kjærgaard Christensen</dc:creator>
  <cp:keywords/>
  <dc:description/>
  <cp:lastModifiedBy>Lene Kjærgaard Christensen</cp:lastModifiedBy>
  <cp:revision>3</cp:revision>
  <cp:lastPrinted>2022-08-15T14:11:00Z</cp:lastPrinted>
  <dcterms:created xsi:type="dcterms:W3CDTF">2023-01-16T13:31:00Z</dcterms:created>
  <dcterms:modified xsi:type="dcterms:W3CDTF">2023-01-16T13:34:00Z</dcterms:modified>
</cp:coreProperties>
</file>