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7A" w:rsidRDefault="007A7A7A" w:rsidP="007A7A7A">
      <w:pPr>
        <w:pStyle w:val="Overskrift1"/>
      </w:pPr>
      <w:r>
        <w:t>Bilag 2 – Guide til dialog og handleplan</w:t>
      </w:r>
    </w:p>
    <w:p w:rsidR="007A7A7A" w:rsidRDefault="007A7A7A" w:rsidP="007A7A7A">
      <w:r>
        <w:t>Når både fokuspersonen og egen leder har</w:t>
      </w:r>
      <w:r w:rsidR="003A4F31">
        <w:t xml:space="preserve"> </w:t>
      </w:r>
      <w:r w:rsidR="00B87A47">
        <w:t>udfyldt kompetencespindet, er I</w:t>
      </w:r>
      <w:r>
        <w:t xml:space="preserve"> klar til dialog og udarbejdelse af handleplan. I dialogen </w:t>
      </w:r>
      <w:r w:rsidRPr="00153615">
        <w:t xml:space="preserve">er der </w:t>
      </w:r>
      <w:r>
        <w:t xml:space="preserve">plads til nuancerne, </w:t>
      </w:r>
      <w:r w:rsidRPr="00153615">
        <w:t xml:space="preserve">gensidig læring og forventningsafstemning. Den personlige handleplan udarbejdes efterfølgende på baggrund af dialogen. </w:t>
      </w:r>
    </w:p>
    <w:p w:rsidR="007A7A7A" w:rsidRDefault="007A7A7A" w:rsidP="007A7A7A"/>
    <w:p w:rsidR="007A7A7A" w:rsidRDefault="007A7A7A" w:rsidP="007A7A7A">
      <w:pPr>
        <w:rPr>
          <w:rFonts w:ascii="Helvetica" w:hAnsi="Helvetica" w:cs="Helvetica"/>
          <w:color w:val="313131"/>
          <w:sz w:val="27"/>
          <w:szCs w:val="27"/>
          <w:shd w:val="clear" w:color="auto" w:fill="F4F4F4"/>
        </w:rPr>
      </w:pPr>
      <w:r w:rsidRPr="00153615">
        <w:t>Det</w:t>
      </w:r>
      <w:r>
        <w:t xml:space="preserve"> anbefales at afsætte 2 timer til mødet, så der er god tid til både dialog og handleplan.</w:t>
      </w:r>
    </w:p>
    <w:p w:rsidR="007A7A7A" w:rsidRPr="00153615" w:rsidRDefault="007A7A7A" w:rsidP="007A7A7A"/>
    <w:p w:rsidR="007A7A7A" w:rsidRDefault="007A7A7A" w:rsidP="007A7A7A">
      <w:pPr>
        <w:rPr>
          <w:b/>
        </w:rPr>
      </w:pPr>
      <w:r w:rsidRPr="00153615">
        <w:rPr>
          <w:b/>
        </w:rPr>
        <w:t>Del 1: Dialog om kompetencespind</w:t>
      </w:r>
    </w:p>
    <w:p w:rsidR="007A7A7A" w:rsidRDefault="007A7A7A" w:rsidP="007A7A7A">
      <w:r>
        <w:t>I første del af samtalen præsenterer først fokuspersonen og derefter egen leder hver deres udfyldte kompetencespind. På baggrund af de to spind drøftes de forskellige kriterier. Det er vigtigt, at begge parter er åbne og nysgerrige på, hvorfor den anden har vurderet, som vedkommende har gjort. Målet er en lærende og afklarende dialog, hvor man sammen kommer tættere på en fælles forståelse af den aktuelle situation, så der bliver skabt et godt grundlag for det videre arbejde med at udarbejde handleplanen.</w:t>
      </w:r>
    </w:p>
    <w:p w:rsidR="007A7A7A" w:rsidRDefault="007A7A7A" w:rsidP="007A7A7A"/>
    <w:p w:rsidR="007A7A7A" w:rsidRDefault="007A7A7A" w:rsidP="007A7A7A">
      <w:r>
        <w:t>Afhængig af hvordan I har vurderet hver</w:t>
      </w:r>
      <w:r w:rsidR="00B87A47">
        <w:t>t</w:t>
      </w:r>
      <w:r>
        <w:t xml:space="preserve"> enkelt fokusområde, kan I finde inspiration i de nedenstående tre scenarier:</w:t>
      </w:r>
    </w:p>
    <w:p w:rsidR="007A7A7A" w:rsidRPr="00153615" w:rsidRDefault="007A7A7A" w:rsidP="007A7A7A"/>
    <w:p w:rsidR="007A7A7A" w:rsidRPr="00153615" w:rsidRDefault="007A7A7A" w:rsidP="007A7A7A">
      <w:pPr>
        <w:rPr>
          <w:bCs/>
          <w:u w:val="single"/>
        </w:rPr>
      </w:pPr>
      <w:r w:rsidRPr="00153615">
        <w:rPr>
          <w:bCs/>
          <w:u w:val="single"/>
        </w:rPr>
        <w:t>I ligger helt på niveau med hinanden</w:t>
      </w:r>
    </w:p>
    <w:p w:rsidR="007A7A7A" w:rsidRDefault="007A7A7A" w:rsidP="007A7A7A">
      <w:r>
        <w:t>I</w:t>
      </w:r>
      <w:r w:rsidRPr="00153615">
        <w:t xml:space="preserve"> er således enige om, hvordan </w:t>
      </w:r>
      <w:r>
        <w:t>fokuspersonen</w:t>
      </w:r>
      <w:r w:rsidRPr="00153615">
        <w:t xml:space="preserve"> arbejder med og lykkes med fokusområdet – sæt relevante begrundelser på fra begge sider alligevel, </w:t>
      </w:r>
      <w:r w:rsidR="00B87A47">
        <w:t xml:space="preserve">for </w:t>
      </w:r>
      <w:r w:rsidRPr="00153615">
        <w:t>måske baseres vurderingerne på noget forskelligt. Det er sjældent i den overfladiske kommunikation, at de gode og l</w:t>
      </w:r>
      <w:r>
        <w:t>ærerige indsigter ligger gemt. D</w:t>
      </w:r>
      <w:r w:rsidRPr="00153615">
        <w:t>et er under overfladen, når vi undersøger de bagvedliggende overvejelser, synspunkter og antagelser.</w:t>
      </w:r>
    </w:p>
    <w:p w:rsidR="007A7A7A" w:rsidRPr="00153615" w:rsidRDefault="007A7A7A" w:rsidP="007A7A7A"/>
    <w:p w:rsidR="007A7A7A" w:rsidRPr="00153615" w:rsidRDefault="007A7A7A" w:rsidP="007A7A7A">
      <w:pPr>
        <w:rPr>
          <w:u w:val="single"/>
        </w:rPr>
      </w:pPr>
      <w:r w:rsidRPr="00153615">
        <w:rPr>
          <w:bCs/>
          <w:u w:val="single"/>
        </w:rPr>
        <w:t>Fokuspersonens egen</w:t>
      </w:r>
      <w:r>
        <w:rPr>
          <w:bCs/>
          <w:u w:val="single"/>
        </w:rPr>
        <w:t xml:space="preserve"> </w:t>
      </w:r>
      <w:r w:rsidRPr="00153615">
        <w:rPr>
          <w:bCs/>
          <w:u w:val="single"/>
        </w:rPr>
        <w:t>vurdering ligger højere end egen leders vurdering</w:t>
      </w:r>
    </w:p>
    <w:p w:rsidR="007A7A7A" w:rsidRDefault="007A7A7A" w:rsidP="007A7A7A">
      <w:r>
        <w:t>Fokuspersonen</w:t>
      </w:r>
      <w:r w:rsidRPr="00153615">
        <w:t xml:space="preserve"> kan have taget udgangspunkt i nogle konkrete erfaringer og resultater, som </w:t>
      </w:r>
      <w:r>
        <w:t>egen</w:t>
      </w:r>
      <w:r w:rsidRPr="00153615">
        <w:t xml:space="preserve"> leder ikke har været opmærksom på. Eller </w:t>
      </w:r>
      <w:r>
        <w:t>egen</w:t>
      </w:r>
      <w:r w:rsidRPr="00153615">
        <w:t xml:space="preserve"> leder har e</w:t>
      </w:r>
      <w:r>
        <w:t>n vinkel på fokusområdet, som fokuspersonen</w:t>
      </w:r>
      <w:r w:rsidRPr="00153615">
        <w:t xml:space="preserve"> ikke har været opmærksom på. I bør afstemme, hvad der specifikt skal fokuseres på at ændre i den fremadrettede aftale.  </w:t>
      </w:r>
    </w:p>
    <w:p w:rsidR="007A7A7A" w:rsidRPr="00153615" w:rsidRDefault="007A7A7A" w:rsidP="007A7A7A"/>
    <w:p w:rsidR="007A7A7A" w:rsidRPr="00153615" w:rsidRDefault="007A7A7A" w:rsidP="007A7A7A">
      <w:pPr>
        <w:rPr>
          <w:u w:val="single"/>
        </w:rPr>
      </w:pPr>
      <w:r w:rsidRPr="00153615">
        <w:rPr>
          <w:bCs/>
          <w:u w:val="single"/>
        </w:rPr>
        <w:t>Fokuspersonens egen</w:t>
      </w:r>
      <w:r>
        <w:rPr>
          <w:bCs/>
          <w:u w:val="single"/>
        </w:rPr>
        <w:t xml:space="preserve"> </w:t>
      </w:r>
      <w:r w:rsidRPr="00153615">
        <w:rPr>
          <w:bCs/>
          <w:u w:val="single"/>
        </w:rPr>
        <w:t>vurdering ligger lavere end egen leders vurdering</w:t>
      </w:r>
    </w:p>
    <w:p w:rsidR="007A7A7A" w:rsidRPr="00153615" w:rsidRDefault="007A7A7A" w:rsidP="007A7A7A">
      <w:r w:rsidRPr="00153615">
        <w:t>Det er let at være for ydmyg</w:t>
      </w:r>
      <w:r>
        <w:t>,</w:t>
      </w:r>
      <w:r w:rsidRPr="00153615">
        <w:t xml:space="preserve"> når man ska</w:t>
      </w:r>
      <w:r>
        <w:t>l vurdere sig selv. Måske har fokuspersonen</w:t>
      </w:r>
      <w:r w:rsidRPr="00153615">
        <w:t xml:space="preserve"> for</w:t>
      </w:r>
      <w:r>
        <w:t xml:space="preserve"> høje forventninger til, hvad han/hun</w:t>
      </w:r>
      <w:r w:rsidRPr="00153615">
        <w:t xml:space="preserve"> skal lykkes med, og hvornår det er ok. Det </w:t>
      </w:r>
      <w:r>
        <w:t>skal I gerne have afstemt, så fokuspersonen ikke presser sig</w:t>
      </w:r>
      <w:r w:rsidRPr="00153615">
        <w:t xml:space="preserve"> selv på områder, som ikke er i fokus. Nogle gange skal man</w:t>
      </w:r>
      <w:r>
        <w:t xml:space="preserve"> som fokusperson</w:t>
      </w:r>
      <w:r w:rsidRPr="00153615">
        <w:t xml:space="preserve"> også bare lytte til, hvorfor </w:t>
      </w:r>
      <w:r>
        <w:t xml:space="preserve">egen leder vurderer højere </w:t>
      </w:r>
      <w:r w:rsidRPr="00153615">
        <w:t>og nyd</w:t>
      </w:r>
      <w:r>
        <w:t xml:space="preserve">e anerkendelsen. </w:t>
      </w:r>
    </w:p>
    <w:p w:rsidR="007A7A7A" w:rsidRDefault="007A7A7A" w:rsidP="007A7A7A">
      <w:pPr>
        <w:rPr>
          <w:b/>
        </w:rPr>
      </w:pPr>
    </w:p>
    <w:p w:rsidR="007A7A7A" w:rsidRPr="00153615" w:rsidRDefault="007A7A7A" w:rsidP="007A7A7A">
      <w:pPr>
        <w:rPr>
          <w:b/>
        </w:rPr>
      </w:pPr>
      <w:r w:rsidRPr="00153615">
        <w:rPr>
          <w:b/>
        </w:rPr>
        <w:t xml:space="preserve">Del 2: </w:t>
      </w:r>
      <w:r>
        <w:rPr>
          <w:b/>
        </w:rPr>
        <w:t>Dialog om trivsel</w:t>
      </w:r>
    </w:p>
    <w:p w:rsidR="007A7A7A" w:rsidRPr="009D76F6" w:rsidRDefault="007A7A7A" w:rsidP="007A7A7A">
      <w:r w:rsidRPr="009D76F6">
        <w:t>En vigtig del af dialogen er</w:t>
      </w:r>
      <w:r>
        <w:t xml:space="preserve"> også</w:t>
      </w:r>
      <w:r w:rsidRPr="009D76F6">
        <w:t xml:space="preserve"> at få snakket om fokuspersonens trivsel. Trives fokuspersonen i rollen som leder, er der god energi</w:t>
      </w:r>
      <w:r>
        <w:t xml:space="preserve"> i rollen og</w:t>
      </w:r>
      <w:r w:rsidRPr="009D76F6">
        <w:t xml:space="preserve"> i samarbejdet med lederkollegaer</w:t>
      </w:r>
      <w:r>
        <w:t>?</w:t>
      </w:r>
      <w:r w:rsidRPr="009D76F6">
        <w:t xml:space="preserve"> </w:t>
      </w:r>
      <w:r>
        <w:t>H</w:t>
      </w:r>
      <w:r w:rsidRPr="009D76F6">
        <w:t>vad er det sværeste i lederrollen pt.</w:t>
      </w:r>
      <w:r>
        <w:t>, og hvordan håndteres udfordringerne?</w:t>
      </w:r>
      <w:r w:rsidRPr="009D76F6">
        <w:t xml:space="preserve"> </w:t>
      </w:r>
      <w:r>
        <w:t>Drøft</w:t>
      </w:r>
      <w:r w:rsidRPr="009D76F6">
        <w:t xml:space="preserve"> om fokuspersonen oplever</w:t>
      </w:r>
      <w:r>
        <w:t>,</w:t>
      </w:r>
      <w:r w:rsidRPr="009D76F6">
        <w:t xml:space="preserve"> at der er balance mellem arbejds- og privatliv. Kom</w:t>
      </w:r>
      <w:r>
        <w:t>mer der opmærksomhedspunkter op</w:t>
      </w:r>
      <w:r w:rsidR="00B87A47">
        <w:t>,</w:t>
      </w:r>
      <w:r>
        <w:t xml:space="preserve"> tag da</w:t>
      </w:r>
      <w:r w:rsidRPr="009D76F6">
        <w:t xml:space="preserve"> disse med i handleplanen, så der sker regelmæssig opfølgning efterfølgende.</w:t>
      </w:r>
    </w:p>
    <w:p w:rsidR="007A7A7A" w:rsidRDefault="007A7A7A" w:rsidP="007A7A7A">
      <w:pPr>
        <w:rPr>
          <w:b/>
        </w:rPr>
      </w:pPr>
    </w:p>
    <w:p w:rsidR="007A7A7A" w:rsidRPr="00153615" w:rsidRDefault="007A7A7A" w:rsidP="007A7A7A">
      <w:pPr>
        <w:rPr>
          <w:b/>
        </w:rPr>
      </w:pPr>
      <w:r>
        <w:rPr>
          <w:b/>
        </w:rPr>
        <w:t>Del 3</w:t>
      </w:r>
      <w:r w:rsidRPr="00153615">
        <w:rPr>
          <w:b/>
        </w:rPr>
        <w:t>: Udarbejdelse af handleplan</w:t>
      </w:r>
    </w:p>
    <w:p w:rsidR="007A7A7A" w:rsidRDefault="007A7A7A" w:rsidP="007A7A7A">
      <w:r>
        <w:t>Som sidste del af mødet udarbejdes handleplanen med både styrkeområder og udviklingsområder. Her aftales også, hvordan der efterfølgende skal følges op på handleplanen. Det anbefales, at der følges op løbende og gerne månedligt indtil næste ledelsesevaluering. Sæt gerne aftalerne i kalenderen straks, da opfølgningen sikrer den løbende udvikling.</w:t>
      </w:r>
    </w:p>
    <w:p w:rsidR="007A7A7A" w:rsidRDefault="007A7A7A" w:rsidP="007A7A7A">
      <w:pPr>
        <w:pStyle w:val="Overskrift1"/>
      </w:pPr>
      <w:r>
        <w:lastRenderedPageBreak/>
        <w:t>Handleplan og aftale for opfølgning</w:t>
      </w:r>
    </w:p>
    <w:p w:rsidR="007A7A7A" w:rsidRDefault="007A7A7A" w:rsidP="007A7A7A">
      <w:pPr>
        <w:rPr>
          <w:b/>
        </w:rPr>
      </w:pPr>
    </w:p>
    <w:p w:rsidR="007A7A7A" w:rsidRDefault="007A7A7A" w:rsidP="007A7A7A">
      <w:pPr>
        <w:rPr>
          <w:b/>
        </w:rPr>
      </w:pPr>
      <w:r w:rsidRPr="00F328FE">
        <w:rPr>
          <w:b/>
        </w:rPr>
        <w:t>Fokuspersonens navn:</w:t>
      </w:r>
      <w:r w:rsidR="0035135E">
        <w:rPr>
          <w:b/>
        </w:rPr>
        <w:t xml:space="preserve"> ________________________________________</w:t>
      </w:r>
    </w:p>
    <w:p w:rsidR="007A7A7A" w:rsidRDefault="007A7A7A" w:rsidP="007A7A7A">
      <w:pPr>
        <w:rPr>
          <w:b/>
        </w:rPr>
      </w:pPr>
    </w:p>
    <w:p w:rsidR="007A7A7A" w:rsidRPr="00F328FE" w:rsidRDefault="007A7A7A" w:rsidP="007A7A7A">
      <w:pPr>
        <w:rPr>
          <w:b/>
        </w:rPr>
      </w:pPr>
      <w:r>
        <w:rPr>
          <w:b/>
        </w:rPr>
        <w:t xml:space="preserve">Egen leders navn: </w:t>
      </w:r>
      <w:r w:rsidR="0035135E">
        <w:rPr>
          <w:b/>
        </w:rPr>
        <w:t>____________________________________________</w:t>
      </w:r>
    </w:p>
    <w:p w:rsidR="007A7A7A" w:rsidRDefault="007A7A7A" w:rsidP="007A7A7A"/>
    <w:p w:rsidR="007A7A7A" w:rsidRPr="00F328FE" w:rsidRDefault="007A7A7A" w:rsidP="007A7A7A">
      <w:r>
        <w:t>Handleplanen er gældende frem til næste ledelsesevaluering, men er et dynamisk dokument. På opfølgningssamtalerne følges der op på fokuspersonens trivsel og på de udvalgte styrke- og udviklingsområder. Der må gerne tilføjes punkter løbende.</w:t>
      </w:r>
    </w:p>
    <w:p w:rsidR="007A7A7A" w:rsidRDefault="007A7A7A" w:rsidP="007A7A7A"/>
    <w:p w:rsidR="007A7A7A" w:rsidRPr="00B46A6D" w:rsidRDefault="007A7A7A" w:rsidP="007A7A7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5E" w:rsidTr="0035135E">
        <w:tc>
          <w:tcPr>
            <w:tcW w:w="5000" w:type="pct"/>
            <w:shd w:val="clear" w:color="auto" w:fill="F4B083" w:themeFill="accent2" w:themeFillTint="99"/>
          </w:tcPr>
          <w:p w:rsidR="0035135E" w:rsidRDefault="0035135E" w:rsidP="009340EE">
            <w:pPr>
              <w:rPr>
                <w:b/>
                <w:szCs w:val="20"/>
              </w:rPr>
            </w:pPr>
            <w:r w:rsidRPr="00C2618C">
              <w:rPr>
                <w:b/>
              </w:rPr>
              <w:t>Trivsel</w:t>
            </w:r>
          </w:p>
        </w:tc>
      </w:tr>
      <w:tr w:rsidR="007A7A7A" w:rsidTr="0035135E">
        <w:tc>
          <w:tcPr>
            <w:tcW w:w="5000" w:type="pct"/>
            <w:shd w:val="clear" w:color="auto" w:fill="FBE4D5" w:themeFill="accent2" w:themeFillTint="33"/>
          </w:tcPr>
          <w:p w:rsidR="007A7A7A" w:rsidRDefault="007A7A7A" w:rsidP="009340EE">
            <w:pPr>
              <w:rPr>
                <w:b/>
                <w:szCs w:val="20"/>
              </w:rPr>
            </w:pPr>
            <w:r>
              <w:rPr>
                <w:b/>
                <w:szCs w:val="20"/>
              </w:rPr>
              <w:t>Er der noget</w:t>
            </w:r>
            <w:r w:rsidR="00B87A47">
              <w:rPr>
                <w:b/>
                <w:szCs w:val="20"/>
              </w:rPr>
              <w:t>,</w:t>
            </w:r>
            <w:r>
              <w:rPr>
                <w:b/>
                <w:szCs w:val="20"/>
              </w:rPr>
              <w:t xml:space="preserve"> som udfordrer trivsel</w:t>
            </w:r>
            <w:r w:rsidRPr="00FA0F8A">
              <w:rPr>
                <w:b/>
                <w:szCs w:val="20"/>
              </w:rPr>
              <w:t>:</w:t>
            </w:r>
          </w:p>
          <w:p w:rsidR="007A7A7A" w:rsidRPr="00FA0F8A" w:rsidRDefault="007A7A7A" w:rsidP="009340EE">
            <w:pPr>
              <w:rPr>
                <w:i/>
              </w:rPr>
            </w:pPr>
            <w:r w:rsidRPr="00FA0F8A">
              <w:rPr>
                <w:i/>
                <w:szCs w:val="20"/>
              </w:rPr>
              <w:t>F.eks.</w:t>
            </w:r>
            <w:r>
              <w:rPr>
                <w:i/>
                <w:szCs w:val="20"/>
              </w:rPr>
              <w:t xml:space="preserve"> et ønske om støtte til en udfordring, en beslutning som mangler at blive taget, kompetencer</w:t>
            </w:r>
          </w:p>
        </w:tc>
      </w:tr>
      <w:tr w:rsidR="007A7A7A" w:rsidTr="009340EE">
        <w:tc>
          <w:tcPr>
            <w:tcW w:w="5000" w:type="pct"/>
            <w:shd w:val="clear" w:color="auto" w:fill="auto"/>
          </w:tcPr>
          <w:p w:rsidR="007A7A7A" w:rsidRDefault="007A7A7A" w:rsidP="009340EE"/>
          <w:p w:rsidR="00B87A47" w:rsidRDefault="00B87A47" w:rsidP="009340EE"/>
          <w:p w:rsidR="007A7A7A" w:rsidRDefault="007A7A7A" w:rsidP="009340EE"/>
        </w:tc>
      </w:tr>
      <w:tr w:rsidR="007A7A7A" w:rsidTr="0035135E">
        <w:tc>
          <w:tcPr>
            <w:tcW w:w="5000" w:type="pct"/>
            <w:shd w:val="clear" w:color="auto" w:fill="FBE4D5" w:themeFill="accent2" w:themeFillTint="33"/>
          </w:tcPr>
          <w:p w:rsidR="007A7A7A" w:rsidRDefault="007A7A7A" w:rsidP="009340EE">
            <w:pPr>
              <w:rPr>
                <w:b/>
                <w:szCs w:val="20"/>
              </w:rPr>
            </w:pPr>
            <w:r w:rsidRPr="00FA0F8A">
              <w:rPr>
                <w:b/>
                <w:szCs w:val="20"/>
              </w:rPr>
              <w:t>Hvilke handlinger skal understøtte</w:t>
            </w:r>
            <w:r w:rsidR="00B87A47">
              <w:rPr>
                <w:b/>
                <w:szCs w:val="20"/>
              </w:rPr>
              <w:t>,</w:t>
            </w:r>
            <w:r w:rsidRPr="00FA0F8A">
              <w:rPr>
                <w:b/>
                <w:szCs w:val="20"/>
              </w:rPr>
              <w:t xml:space="preserve"> </w:t>
            </w:r>
            <w:r>
              <w:rPr>
                <w:b/>
                <w:szCs w:val="20"/>
              </w:rPr>
              <w:t>at trivslen forbedres</w:t>
            </w:r>
            <w:r w:rsidRPr="00FA0F8A">
              <w:rPr>
                <w:b/>
                <w:szCs w:val="20"/>
              </w:rPr>
              <w:t xml:space="preserve">: </w:t>
            </w:r>
          </w:p>
          <w:p w:rsidR="007A7A7A" w:rsidRPr="00FA0F8A" w:rsidRDefault="007A7A7A" w:rsidP="009340EE">
            <w:pPr>
              <w:rPr>
                <w:color w:val="5B9BD5"/>
                <w:szCs w:val="20"/>
              </w:rPr>
            </w:pPr>
            <w:r w:rsidRPr="00FA0F8A">
              <w:rPr>
                <w:i/>
                <w:szCs w:val="20"/>
              </w:rPr>
              <w:t xml:space="preserve">F.eks. </w:t>
            </w:r>
            <w:r>
              <w:rPr>
                <w:i/>
                <w:szCs w:val="20"/>
              </w:rPr>
              <w:t>d</w:t>
            </w:r>
            <w:r w:rsidRPr="00FA0F8A">
              <w:rPr>
                <w:i/>
                <w:szCs w:val="20"/>
              </w:rPr>
              <w:t>eltage i coaching</w:t>
            </w:r>
            <w:r>
              <w:rPr>
                <w:i/>
                <w:szCs w:val="20"/>
              </w:rPr>
              <w:t>, flere 1:1 samtaler, en konkret handling, ændrede prioriteter</w:t>
            </w: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tc>
      </w:tr>
      <w:tr w:rsidR="007A7A7A" w:rsidTr="0035135E">
        <w:tc>
          <w:tcPr>
            <w:tcW w:w="5000" w:type="pct"/>
            <w:shd w:val="clear" w:color="auto" w:fill="FBE4D5" w:themeFill="accent2" w:themeFillTint="33"/>
          </w:tcPr>
          <w:p w:rsidR="007A7A7A" w:rsidRDefault="00B87A47" w:rsidP="009340EE">
            <w:pPr>
              <w:rPr>
                <w:b/>
                <w:szCs w:val="20"/>
              </w:rPr>
            </w:pPr>
            <w:r>
              <w:rPr>
                <w:b/>
                <w:szCs w:val="20"/>
              </w:rPr>
              <w:t>I hvilken periode skal det</w:t>
            </w:r>
            <w:r w:rsidR="007A7A7A" w:rsidRPr="00FA0F8A">
              <w:rPr>
                <w:b/>
                <w:szCs w:val="20"/>
              </w:rPr>
              <w:t xml:space="preserve"> prioriteres at arbejde med </w:t>
            </w:r>
            <w:r w:rsidR="007A7A7A">
              <w:rPr>
                <w:b/>
                <w:szCs w:val="20"/>
              </w:rPr>
              <w:t>forbedringen</w:t>
            </w:r>
            <w:r w:rsidR="007A7A7A" w:rsidRPr="00FA0F8A">
              <w:rPr>
                <w:b/>
                <w:szCs w:val="20"/>
              </w:rPr>
              <w:t>:</w:t>
            </w:r>
          </w:p>
          <w:p w:rsidR="007A7A7A" w:rsidRPr="00FA0F8A" w:rsidRDefault="007A7A7A" w:rsidP="009340EE">
            <w:pPr>
              <w:rPr>
                <w:i/>
                <w:szCs w:val="20"/>
              </w:rPr>
            </w:pPr>
            <w:r w:rsidRPr="00FA0F8A">
              <w:rPr>
                <w:i/>
                <w:szCs w:val="20"/>
              </w:rPr>
              <w:t>F.eks. fra maj til december i indeværende år</w:t>
            </w:r>
          </w:p>
        </w:tc>
      </w:tr>
      <w:tr w:rsidR="007A7A7A" w:rsidTr="009340EE">
        <w:tc>
          <w:tcPr>
            <w:tcW w:w="5000" w:type="pct"/>
            <w:shd w:val="clear" w:color="auto" w:fill="auto"/>
          </w:tcPr>
          <w:p w:rsidR="007A7A7A" w:rsidRDefault="007A7A7A" w:rsidP="009340EE">
            <w:pPr>
              <w:rPr>
                <w:szCs w:val="20"/>
              </w:rPr>
            </w:pPr>
          </w:p>
          <w:p w:rsidR="007A7A7A" w:rsidRDefault="007A7A7A" w:rsidP="009340EE">
            <w:pPr>
              <w:rPr>
                <w:szCs w:val="20"/>
              </w:rPr>
            </w:pPr>
          </w:p>
          <w:p w:rsidR="007A7A7A" w:rsidRPr="00B51ABC" w:rsidRDefault="007A7A7A" w:rsidP="009340EE">
            <w:pPr>
              <w:rPr>
                <w:szCs w:val="20"/>
              </w:rPr>
            </w:pPr>
          </w:p>
        </w:tc>
      </w:tr>
    </w:tbl>
    <w:p w:rsidR="007A7A7A" w:rsidRDefault="007A7A7A" w:rsidP="007A7A7A"/>
    <w:p w:rsidR="007A7A7A" w:rsidRDefault="007A7A7A" w:rsidP="007A7A7A"/>
    <w:p w:rsidR="007A7A7A" w:rsidRPr="00FA0F8A" w:rsidRDefault="007A7A7A" w:rsidP="007A7A7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5E" w:rsidTr="0035135E">
        <w:tc>
          <w:tcPr>
            <w:tcW w:w="5000" w:type="pct"/>
            <w:shd w:val="clear" w:color="auto" w:fill="A8D08D" w:themeFill="accent6" w:themeFillTint="99"/>
          </w:tcPr>
          <w:p w:rsidR="0035135E" w:rsidRDefault="0035135E" w:rsidP="009340EE">
            <w:pPr>
              <w:rPr>
                <w:b/>
                <w:szCs w:val="20"/>
              </w:rPr>
            </w:pPr>
            <w:r>
              <w:rPr>
                <w:b/>
              </w:rPr>
              <w:t>Styrkeområde 1</w:t>
            </w:r>
          </w:p>
        </w:tc>
      </w:tr>
      <w:tr w:rsidR="007A7A7A" w:rsidTr="0035135E">
        <w:tc>
          <w:tcPr>
            <w:tcW w:w="5000" w:type="pct"/>
            <w:shd w:val="clear" w:color="auto" w:fill="E2EFD9" w:themeFill="accent6" w:themeFillTint="33"/>
          </w:tcPr>
          <w:p w:rsidR="007A7A7A" w:rsidRDefault="007A7A7A" w:rsidP="009340EE">
            <w:pPr>
              <w:rPr>
                <w:b/>
                <w:szCs w:val="20"/>
              </w:rPr>
            </w:pPr>
            <w:r>
              <w:rPr>
                <w:b/>
                <w:szCs w:val="20"/>
              </w:rPr>
              <w:t>Styrkeområde</w:t>
            </w:r>
            <w:r w:rsidRPr="00FA0F8A">
              <w:rPr>
                <w:b/>
                <w:szCs w:val="20"/>
              </w:rPr>
              <w:t>:</w:t>
            </w:r>
          </w:p>
          <w:p w:rsidR="007A7A7A" w:rsidRPr="00FA0F8A" w:rsidRDefault="007A7A7A" w:rsidP="009340EE">
            <w:pPr>
              <w:rPr>
                <w:i/>
              </w:rPr>
            </w:pPr>
            <w:r w:rsidRPr="00FA0F8A">
              <w:rPr>
                <w:i/>
                <w:szCs w:val="20"/>
              </w:rPr>
              <w:t xml:space="preserve">F.eks. </w:t>
            </w:r>
            <w:r>
              <w:rPr>
                <w:i/>
                <w:szCs w:val="20"/>
              </w:rPr>
              <w:t xml:space="preserve">involvering af medarbejdergruppen </w:t>
            </w:r>
          </w:p>
        </w:tc>
      </w:tr>
      <w:tr w:rsidR="007A7A7A" w:rsidTr="009340EE">
        <w:tc>
          <w:tcPr>
            <w:tcW w:w="5000" w:type="pct"/>
            <w:shd w:val="clear" w:color="auto" w:fill="auto"/>
          </w:tcPr>
          <w:p w:rsidR="007A7A7A" w:rsidRDefault="007A7A7A" w:rsidP="009340EE"/>
          <w:p w:rsidR="007A7A7A" w:rsidRDefault="007A7A7A" w:rsidP="009340EE"/>
          <w:p w:rsidR="00B87A47" w:rsidRDefault="00B87A47" w:rsidP="009340EE"/>
        </w:tc>
      </w:tr>
      <w:tr w:rsidR="007A7A7A" w:rsidTr="0035135E">
        <w:tc>
          <w:tcPr>
            <w:tcW w:w="5000" w:type="pct"/>
            <w:shd w:val="clear" w:color="auto" w:fill="E2EFD9" w:themeFill="accent6" w:themeFillTint="33"/>
          </w:tcPr>
          <w:p w:rsidR="007A7A7A" w:rsidRDefault="007A7A7A" w:rsidP="009340EE">
            <w:pPr>
              <w:rPr>
                <w:b/>
                <w:szCs w:val="20"/>
              </w:rPr>
            </w:pPr>
            <w:r>
              <w:rPr>
                <w:b/>
                <w:szCs w:val="20"/>
              </w:rPr>
              <w:t xml:space="preserve">Eksempler hvor styrkeområdet er sat i spil: </w:t>
            </w:r>
          </w:p>
          <w:p w:rsidR="007A7A7A" w:rsidRPr="00FA0F8A" w:rsidRDefault="007A7A7A" w:rsidP="009340EE">
            <w:pPr>
              <w:rPr>
                <w:i/>
                <w:szCs w:val="20"/>
              </w:rPr>
            </w:pPr>
            <w:r w:rsidRPr="00FA0F8A">
              <w:rPr>
                <w:i/>
                <w:szCs w:val="20"/>
              </w:rPr>
              <w:t xml:space="preserve">F.eks. </w:t>
            </w:r>
            <w:r>
              <w:rPr>
                <w:i/>
                <w:szCs w:val="20"/>
              </w:rPr>
              <w:t xml:space="preserve">i forbindelse med implementering af en ny faglig metode </w:t>
            </w: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p w:rsidR="007A7A7A" w:rsidRDefault="007A7A7A" w:rsidP="009340EE"/>
        </w:tc>
      </w:tr>
      <w:tr w:rsidR="007A7A7A" w:rsidTr="0035135E">
        <w:tc>
          <w:tcPr>
            <w:tcW w:w="5000" w:type="pct"/>
            <w:shd w:val="clear" w:color="auto" w:fill="E2EFD9" w:themeFill="accent6" w:themeFillTint="33"/>
          </w:tcPr>
          <w:p w:rsidR="007A7A7A" w:rsidRDefault="007A7A7A" w:rsidP="009340EE">
            <w:pPr>
              <w:rPr>
                <w:b/>
                <w:szCs w:val="20"/>
              </w:rPr>
            </w:pPr>
            <w:r>
              <w:rPr>
                <w:b/>
                <w:szCs w:val="20"/>
              </w:rPr>
              <w:t>Hvordan kan styrkeområdet med fordel anvendes i den kommende tid:</w:t>
            </w:r>
          </w:p>
          <w:p w:rsidR="007A7A7A" w:rsidRPr="00FA0F8A" w:rsidRDefault="007A7A7A" w:rsidP="009340EE">
            <w:pPr>
              <w:rPr>
                <w:color w:val="5B9BD5"/>
                <w:szCs w:val="20"/>
              </w:rPr>
            </w:pPr>
            <w:r w:rsidRPr="00FA0F8A">
              <w:rPr>
                <w:i/>
                <w:szCs w:val="20"/>
              </w:rPr>
              <w:t xml:space="preserve">F.eks. </w:t>
            </w:r>
            <w:r>
              <w:rPr>
                <w:i/>
                <w:szCs w:val="20"/>
              </w:rPr>
              <w:t xml:space="preserve">når der skal laves mødestruktur for det nye team </w:t>
            </w: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p w:rsidR="007A7A7A" w:rsidRDefault="007A7A7A" w:rsidP="009340EE"/>
          <w:p w:rsidR="007A7A7A" w:rsidRDefault="007A7A7A" w:rsidP="009340EE"/>
          <w:p w:rsidR="007A7A7A" w:rsidRDefault="007A7A7A" w:rsidP="009340EE"/>
        </w:tc>
      </w:tr>
    </w:tbl>
    <w:p w:rsidR="007A7A7A" w:rsidRDefault="007A7A7A" w:rsidP="007A7A7A">
      <w:pPr>
        <w:rPr>
          <w:b/>
        </w:rPr>
      </w:pPr>
    </w:p>
    <w:p w:rsidR="007A7A7A" w:rsidRDefault="007A7A7A" w:rsidP="007A7A7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5E" w:rsidTr="0035135E">
        <w:tc>
          <w:tcPr>
            <w:tcW w:w="5000" w:type="pct"/>
            <w:shd w:val="clear" w:color="auto" w:fill="A8D08D" w:themeFill="accent6" w:themeFillTint="99"/>
          </w:tcPr>
          <w:p w:rsidR="0035135E" w:rsidRDefault="0035135E" w:rsidP="009340EE">
            <w:pPr>
              <w:rPr>
                <w:b/>
                <w:szCs w:val="20"/>
              </w:rPr>
            </w:pPr>
            <w:r>
              <w:rPr>
                <w:b/>
              </w:rPr>
              <w:lastRenderedPageBreak/>
              <w:t>Styrkeområde 2</w:t>
            </w:r>
          </w:p>
        </w:tc>
      </w:tr>
      <w:tr w:rsidR="007A7A7A" w:rsidTr="0035135E">
        <w:tc>
          <w:tcPr>
            <w:tcW w:w="5000" w:type="pct"/>
            <w:shd w:val="clear" w:color="auto" w:fill="E2EFD9" w:themeFill="accent6" w:themeFillTint="33"/>
          </w:tcPr>
          <w:p w:rsidR="007A7A7A" w:rsidRDefault="007A7A7A" w:rsidP="009340EE">
            <w:pPr>
              <w:rPr>
                <w:b/>
                <w:szCs w:val="20"/>
              </w:rPr>
            </w:pPr>
            <w:r>
              <w:rPr>
                <w:b/>
                <w:szCs w:val="20"/>
              </w:rPr>
              <w:t>Styrkeområde</w:t>
            </w:r>
            <w:r w:rsidRPr="00FA0F8A">
              <w:rPr>
                <w:b/>
                <w:szCs w:val="20"/>
              </w:rPr>
              <w:t>:</w:t>
            </w:r>
          </w:p>
          <w:p w:rsidR="007A7A7A" w:rsidRPr="004B2DDA" w:rsidRDefault="007A7A7A" w:rsidP="009340EE">
            <w:pPr>
              <w:rPr>
                <w:b/>
                <w:szCs w:val="20"/>
              </w:rPr>
            </w:pPr>
          </w:p>
        </w:tc>
      </w:tr>
      <w:tr w:rsidR="007A7A7A" w:rsidTr="009340EE">
        <w:tc>
          <w:tcPr>
            <w:tcW w:w="5000" w:type="pct"/>
            <w:shd w:val="clear" w:color="auto" w:fill="auto"/>
          </w:tcPr>
          <w:p w:rsidR="007A7A7A" w:rsidRDefault="007A7A7A" w:rsidP="009340EE"/>
          <w:p w:rsidR="00B87A47" w:rsidRDefault="00B87A47" w:rsidP="009340EE"/>
          <w:p w:rsidR="007A7A7A" w:rsidRDefault="007A7A7A" w:rsidP="009340EE"/>
        </w:tc>
      </w:tr>
      <w:tr w:rsidR="007A7A7A" w:rsidTr="0035135E">
        <w:tc>
          <w:tcPr>
            <w:tcW w:w="5000" w:type="pct"/>
            <w:shd w:val="clear" w:color="auto" w:fill="E2EFD9" w:themeFill="accent6" w:themeFillTint="33"/>
          </w:tcPr>
          <w:p w:rsidR="007A7A7A" w:rsidRDefault="007A7A7A" w:rsidP="009340EE">
            <w:pPr>
              <w:rPr>
                <w:b/>
                <w:szCs w:val="20"/>
              </w:rPr>
            </w:pPr>
            <w:r>
              <w:rPr>
                <w:b/>
                <w:szCs w:val="20"/>
              </w:rPr>
              <w:t xml:space="preserve">Eksempler hvor styrkeområdet er sat i spil: </w:t>
            </w:r>
          </w:p>
          <w:p w:rsidR="007A7A7A" w:rsidRPr="00FA0F8A" w:rsidRDefault="007A7A7A" w:rsidP="009340EE">
            <w:pPr>
              <w:rPr>
                <w:i/>
                <w:szCs w:val="20"/>
              </w:rPr>
            </w:pP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p w:rsidR="007A7A7A" w:rsidRDefault="007A7A7A" w:rsidP="009340EE"/>
        </w:tc>
      </w:tr>
      <w:tr w:rsidR="007A7A7A" w:rsidTr="0035135E">
        <w:tc>
          <w:tcPr>
            <w:tcW w:w="5000" w:type="pct"/>
            <w:shd w:val="clear" w:color="auto" w:fill="E2EFD9" w:themeFill="accent6" w:themeFillTint="33"/>
          </w:tcPr>
          <w:p w:rsidR="007A7A7A" w:rsidRDefault="007A7A7A" w:rsidP="009340EE">
            <w:pPr>
              <w:rPr>
                <w:b/>
                <w:szCs w:val="20"/>
              </w:rPr>
            </w:pPr>
            <w:r>
              <w:rPr>
                <w:b/>
                <w:szCs w:val="20"/>
              </w:rPr>
              <w:t>Hvordan kan styrkeområdet med fordel anvendes i den kommende tid:</w:t>
            </w:r>
          </w:p>
          <w:p w:rsidR="007A7A7A" w:rsidRPr="00FA0F8A" w:rsidRDefault="007A7A7A" w:rsidP="009340EE">
            <w:pPr>
              <w:rPr>
                <w:color w:val="5B9BD5"/>
                <w:szCs w:val="20"/>
              </w:rPr>
            </w:pP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p w:rsidR="007A7A7A" w:rsidRDefault="007A7A7A" w:rsidP="009340EE"/>
          <w:p w:rsidR="007A7A7A" w:rsidRDefault="007A7A7A" w:rsidP="009340EE"/>
          <w:p w:rsidR="007A7A7A" w:rsidRDefault="007A7A7A" w:rsidP="009340EE"/>
        </w:tc>
      </w:tr>
    </w:tbl>
    <w:p w:rsidR="007A7A7A" w:rsidRDefault="007A7A7A" w:rsidP="007A7A7A">
      <w:pPr>
        <w:rPr>
          <w:b/>
        </w:rPr>
      </w:pPr>
    </w:p>
    <w:p w:rsidR="007A7A7A" w:rsidRDefault="007A7A7A" w:rsidP="007A7A7A">
      <w:pPr>
        <w:rPr>
          <w:b/>
        </w:rPr>
      </w:pPr>
    </w:p>
    <w:p w:rsidR="007A7A7A" w:rsidRDefault="007A7A7A" w:rsidP="007A7A7A">
      <w:pPr>
        <w:rPr>
          <w:b/>
        </w:rPr>
      </w:pPr>
    </w:p>
    <w:p w:rsidR="007A7A7A" w:rsidRDefault="007A7A7A" w:rsidP="007A7A7A">
      <w:pPr>
        <w:rPr>
          <w:b/>
        </w:rPr>
      </w:pPr>
    </w:p>
    <w:p w:rsidR="007A7A7A" w:rsidRPr="00FA0F8A" w:rsidRDefault="007A7A7A" w:rsidP="007A7A7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5E" w:rsidTr="009340EE">
        <w:tc>
          <w:tcPr>
            <w:tcW w:w="5000" w:type="pct"/>
            <w:shd w:val="clear" w:color="auto" w:fill="9CC2E5"/>
          </w:tcPr>
          <w:p w:rsidR="0035135E" w:rsidRPr="00FA0F8A" w:rsidRDefault="0035135E" w:rsidP="009340EE">
            <w:pPr>
              <w:rPr>
                <w:b/>
                <w:szCs w:val="20"/>
              </w:rPr>
            </w:pPr>
            <w:r w:rsidRPr="00FA0F8A">
              <w:rPr>
                <w:b/>
              </w:rPr>
              <w:t>Udviklingsområde 1</w:t>
            </w:r>
          </w:p>
        </w:tc>
      </w:tr>
      <w:tr w:rsidR="007A7A7A" w:rsidTr="0035135E">
        <w:tc>
          <w:tcPr>
            <w:tcW w:w="5000" w:type="pct"/>
            <w:shd w:val="clear" w:color="auto" w:fill="DEEAF6" w:themeFill="accent1" w:themeFillTint="33"/>
          </w:tcPr>
          <w:p w:rsidR="007A7A7A" w:rsidRDefault="007A7A7A" w:rsidP="009340EE">
            <w:pPr>
              <w:rPr>
                <w:b/>
                <w:szCs w:val="20"/>
              </w:rPr>
            </w:pPr>
            <w:r w:rsidRPr="00FA0F8A">
              <w:rPr>
                <w:b/>
                <w:szCs w:val="20"/>
              </w:rPr>
              <w:t>Udviklingsområde:</w:t>
            </w:r>
          </w:p>
          <w:p w:rsidR="007A7A7A" w:rsidRPr="00FA0F8A" w:rsidRDefault="007A7A7A" w:rsidP="009340EE">
            <w:pPr>
              <w:rPr>
                <w:i/>
              </w:rPr>
            </w:pPr>
            <w:r w:rsidRPr="00FA0F8A">
              <w:rPr>
                <w:i/>
                <w:szCs w:val="20"/>
              </w:rPr>
              <w:t>F.eks. kommunikation</w:t>
            </w:r>
          </w:p>
        </w:tc>
      </w:tr>
      <w:tr w:rsidR="007A7A7A" w:rsidTr="009340EE">
        <w:tc>
          <w:tcPr>
            <w:tcW w:w="5000" w:type="pct"/>
            <w:shd w:val="clear" w:color="auto" w:fill="auto"/>
          </w:tcPr>
          <w:p w:rsidR="007A7A7A" w:rsidRDefault="007A7A7A" w:rsidP="009340EE"/>
          <w:p w:rsidR="00B87A47" w:rsidRDefault="00B87A47" w:rsidP="009340EE"/>
          <w:p w:rsidR="007A7A7A" w:rsidRDefault="007A7A7A" w:rsidP="009340EE"/>
        </w:tc>
      </w:tr>
      <w:tr w:rsidR="007A7A7A" w:rsidTr="0035135E">
        <w:tc>
          <w:tcPr>
            <w:tcW w:w="5000" w:type="pct"/>
            <w:shd w:val="clear" w:color="auto" w:fill="DEEAF6" w:themeFill="accent1" w:themeFillTint="33"/>
          </w:tcPr>
          <w:p w:rsidR="007A7A7A" w:rsidRDefault="007A7A7A" w:rsidP="009340EE">
            <w:pPr>
              <w:rPr>
                <w:b/>
                <w:szCs w:val="20"/>
              </w:rPr>
            </w:pPr>
            <w:r w:rsidRPr="00FA0F8A">
              <w:rPr>
                <w:b/>
                <w:szCs w:val="20"/>
              </w:rPr>
              <w:t>Beskriv formålet med udviklingsområdet:</w:t>
            </w:r>
          </w:p>
          <w:p w:rsidR="007A7A7A" w:rsidRPr="00FA0F8A" w:rsidRDefault="007A7A7A" w:rsidP="009340EE">
            <w:pPr>
              <w:rPr>
                <w:i/>
                <w:szCs w:val="20"/>
              </w:rPr>
            </w:pPr>
            <w:r w:rsidRPr="00FA0F8A">
              <w:rPr>
                <w:i/>
                <w:szCs w:val="20"/>
              </w:rPr>
              <w:t>F.eks. at sikre</w:t>
            </w:r>
            <w:r w:rsidR="00B87A47">
              <w:rPr>
                <w:i/>
                <w:szCs w:val="20"/>
              </w:rPr>
              <w:t>,</w:t>
            </w:r>
            <w:r w:rsidRPr="00FA0F8A">
              <w:rPr>
                <w:i/>
                <w:szCs w:val="20"/>
              </w:rPr>
              <w:t xml:space="preserve"> at medarbejdere hurtigere forstår opgaven og udvikle større naturlighed i at sætte rammer</w:t>
            </w: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tc>
      </w:tr>
      <w:tr w:rsidR="007A7A7A" w:rsidTr="0035135E">
        <w:tc>
          <w:tcPr>
            <w:tcW w:w="5000" w:type="pct"/>
            <w:shd w:val="clear" w:color="auto" w:fill="DEEAF6" w:themeFill="accent1" w:themeFillTint="33"/>
          </w:tcPr>
          <w:p w:rsidR="007A7A7A" w:rsidRDefault="007A7A7A" w:rsidP="009340EE">
            <w:pPr>
              <w:rPr>
                <w:b/>
                <w:szCs w:val="20"/>
              </w:rPr>
            </w:pPr>
            <w:r w:rsidRPr="00FA0F8A">
              <w:rPr>
                <w:b/>
                <w:szCs w:val="20"/>
              </w:rPr>
              <w:t xml:space="preserve">Hvilke handlinger skal understøtte udviklingen: </w:t>
            </w:r>
          </w:p>
          <w:p w:rsidR="007A7A7A" w:rsidRPr="00FA0F8A" w:rsidRDefault="007A7A7A" w:rsidP="009340EE">
            <w:pPr>
              <w:rPr>
                <w:color w:val="5B9BD5"/>
                <w:szCs w:val="20"/>
              </w:rPr>
            </w:pPr>
            <w:r w:rsidRPr="00FA0F8A">
              <w:rPr>
                <w:i/>
                <w:szCs w:val="20"/>
              </w:rPr>
              <w:t xml:space="preserve">F.eks. </w:t>
            </w:r>
            <w:r>
              <w:rPr>
                <w:i/>
                <w:szCs w:val="20"/>
              </w:rPr>
              <w:t>d</w:t>
            </w:r>
            <w:r w:rsidRPr="00FA0F8A">
              <w:rPr>
                <w:i/>
                <w:szCs w:val="20"/>
              </w:rPr>
              <w:t>eltage i coaching og konflikthåndteringsfaget på akademi, lave prøvehandlinger og refleksion til opfølgningsmøder</w:t>
            </w: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tc>
      </w:tr>
      <w:tr w:rsidR="007A7A7A" w:rsidTr="0035135E">
        <w:tc>
          <w:tcPr>
            <w:tcW w:w="5000" w:type="pct"/>
            <w:shd w:val="clear" w:color="auto" w:fill="DEEAF6" w:themeFill="accent1" w:themeFillTint="33"/>
          </w:tcPr>
          <w:p w:rsidR="007A7A7A" w:rsidRDefault="00B87A47" w:rsidP="009340EE">
            <w:pPr>
              <w:rPr>
                <w:b/>
                <w:szCs w:val="20"/>
              </w:rPr>
            </w:pPr>
            <w:r>
              <w:rPr>
                <w:b/>
                <w:szCs w:val="20"/>
              </w:rPr>
              <w:t>I hvilken periode skal det</w:t>
            </w:r>
            <w:r w:rsidR="007A7A7A" w:rsidRPr="00FA0F8A">
              <w:rPr>
                <w:b/>
                <w:szCs w:val="20"/>
              </w:rPr>
              <w:t xml:space="preserve"> prioriteres at arbejde med udviklingsområdet:</w:t>
            </w:r>
          </w:p>
          <w:p w:rsidR="007A7A7A" w:rsidRPr="00FA0F8A" w:rsidRDefault="007A7A7A" w:rsidP="009340EE">
            <w:pPr>
              <w:rPr>
                <w:i/>
                <w:szCs w:val="20"/>
              </w:rPr>
            </w:pPr>
            <w:r w:rsidRPr="00FA0F8A">
              <w:rPr>
                <w:i/>
                <w:szCs w:val="20"/>
              </w:rPr>
              <w:t>F.eks. fra maj til december i indeværende år</w:t>
            </w:r>
          </w:p>
        </w:tc>
      </w:tr>
      <w:tr w:rsidR="007A7A7A" w:rsidTr="009340EE">
        <w:tc>
          <w:tcPr>
            <w:tcW w:w="5000" w:type="pct"/>
            <w:shd w:val="clear" w:color="auto" w:fill="auto"/>
          </w:tcPr>
          <w:p w:rsidR="007A7A7A" w:rsidRDefault="007A7A7A" w:rsidP="009340EE">
            <w:pPr>
              <w:rPr>
                <w:szCs w:val="20"/>
              </w:rPr>
            </w:pPr>
          </w:p>
          <w:p w:rsidR="007A7A7A" w:rsidRDefault="007A7A7A" w:rsidP="009340EE">
            <w:pPr>
              <w:rPr>
                <w:szCs w:val="20"/>
              </w:rPr>
            </w:pPr>
          </w:p>
          <w:p w:rsidR="007A7A7A" w:rsidRPr="00B51ABC" w:rsidRDefault="007A7A7A" w:rsidP="009340EE">
            <w:pPr>
              <w:rPr>
                <w:szCs w:val="20"/>
              </w:rPr>
            </w:pPr>
          </w:p>
        </w:tc>
      </w:tr>
    </w:tbl>
    <w:p w:rsidR="007A7A7A" w:rsidRDefault="007A7A7A" w:rsidP="007A7A7A"/>
    <w:p w:rsidR="007A7A7A" w:rsidRDefault="007A7A7A" w:rsidP="007A7A7A"/>
    <w:p w:rsidR="007A7A7A" w:rsidRDefault="007A7A7A" w:rsidP="007A7A7A"/>
    <w:p w:rsidR="007A7A7A" w:rsidRDefault="007A7A7A" w:rsidP="007A7A7A"/>
    <w:p w:rsidR="007A7A7A" w:rsidRDefault="007A7A7A" w:rsidP="007A7A7A"/>
    <w:p w:rsidR="007A7A7A" w:rsidRDefault="007A7A7A" w:rsidP="007A7A7A"/>
    <w:p w:rsidR="007A7A7A" w:rsidRPr="00FA0F8A" w:rsidRDefault="007A7A7A" w:rsidP="007A7A7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5E" w:rsidTr="0035135E">
        <w:tc>
          <w:tcPr>
            <w:tcW w:w="5000" w:type="pct"/>
            <w:shd w:val="clear" w:color="auto" w:fill="9CC2E5" w:themeFill="accent1" w:themeFillTint="99"/>
          </w:tcPr>
          <w:p w:rsidR="0035135E" w:rsidRPr="00FA0F8A" w:rsidRDefault="0035135E" w:rsidP="009340EE">
            <w:pPr>
              <w:rPr>
                <w:b/>
                <w:szCs w:val="20"/>
              </w:rPr>
            </w:pPr>
            <w:r>
              <w:rPr>
                <w:b/>
              </w:rPr>
              <w:t>Udviklingsområde 2</w:t>
            </w:r>
          </w:p>
        </w:tc>
      </w:tr>
      <w:tr w:rsidR="007A7A7A" w:rsidTr="0035135E">
        <w:tc>
          <w:tcPr>
            <w:tcW w:w="5000" w:type="pct"/>
            <w:shd w:val="clear" w:color="auto" w:fill="DEEAF6" w:themeFill="accent1" w:themeFillTint="33"/>
          </w:tcPr>
          <w:p w:rsidR="007A7A7A" w:rsidRDefault="007A7A7A" w:rsidP="009340EE">
            <w:pPr>
              <w:rPr>
                <w:b/>
                <w:szCs w:val="20"/>
              </w:rPr>
            </w:pPr>
            <w:r w:rsidRPr="00FA0F8A">
              <w:rPr>
                <w:b/>
                <w:szCs w:val="20"/>
              </w:rPr>
              <w:t>Udviklingsområde:</w:t>
            </w:r>
          </w:p>
          <w:p w:rsidR="007A7A7A" w:rsidRPr="00FA0F8A" w:rsidRDefault="007A7A7A" w:rsidP="009340EE">
            <w:pPr>
              <w:rPr>
                <w:i/>
              </w:rPr>
            </w:pPr>
          </w:p>
        </w:tc>
      </w:tr>
      <w:tr w:rsidR="007A7A7A" w:rsidTr="009340EE">
        <w:tc>
          <w:tcPr>
            <w:tcW w:w="5000" w:type="pct"/>
            <w:shd w:val="clear" w:color="auto" w:fill="auto"/>
          </w:tcPr>
          <w:p w:rsidR="007A7A7A" w:rsidRDefault="007A7A7A" w:rsidP="009340EE"/>
          <w:p w:rsidR="00B87A47" w:rsidRDefault="00B87A47" w:rsidP="009340EE"/>
          <w:p w:rsidR="007A7A7A" w:rsidRDefault="007A7A7A" w:rsidP="009340EE"/>
        </w:tc>
      </w:tr>
      <w:tr w:rsidR="007A7A7A" w:rsidTr="0035135E">
        <w:tc>
          <w:tcPr>
            <w:tcW w:w="5000" w:type="pct"/>
            <w:shd w:val="clear" w:color="auto" w:fill="DEEAF6" w:themeFill="accent1" w:themeFillTint="33"/>
          </w:tcPr>
          <w:p w:rsidR="007A7A7A" w:rsidRDefault="007A7A7A" w:rsidP="009340EE">
            <w:pPr>
              <w:rPr>
                <w:b/>
                <w:szCs w:val="20"/>
              </w:rPr>
            </w:pPr>
            <w:r w:rsidRPr="00FA0F8A">
              <w:rPr>
                <w:b/>
                <w:szCs w:val="20"/>
              </w:rPr>
              <w:t>Beskriv formålet med udviklingsområdet:</w:t>
            </w:r>
          </w:p>
          <w:p w:rsidR="007A7A7A" w:rsidRPr="00FA0F8A" w:rsidRDefault="007A7A7A" w:rsidP="009340EE">
            <w:pPr>
              <w:rPr>
                <w:i/>
                <w:szCs w:val="20"/>
              </w:rPr>
            </w:pP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tc>
      </w:tr>
      <w:tr w:rsidR="007A7A7A" w:rsidTr="0035135E">
        <w:tc>
          <w:tcPr>
            <w:tcW w:w="5000" w:type="pct"/>
            <w:shd w:val="clear" w:color="auto" w:fill="DEEAF6" w:themeFill="accent1" w:themeFillTint="33"/>
          </w:tcPr>
          <w:p w:rsidR="007A7A7A" w:rsidRDefault="007A7A7A" w:rsidP="009340EE">
            <w:pPr>
              <w:rPr>
                <w:b/>
                <w:szCs w:val="20"/>
              </w:rPr>
            </w:pPr>
            <w:r w:rsidRPr="00FA0F8A">
              <w:rPr>
                <w:b/>
                <w:szCs w:val="20"/>
              </w:rPr>
              <w:t xml:space="preserve">Hvilke handlinger skal understøtte udviklingen: </w:t>
            </w:r>
          </w:p>
          <w:p w:rsidR="007A7A7A" w:rsidRPr="00FA0F8A" w:rsidRDefault="007A7A7A" w:rsidP="009340EE">
            <w:pPr>
              <w:rPr>
                <w:color w:val="5B9BD5"/>
                <w:szCs w:val="20"/>
              </w:rPr>
            </w:pP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tc>
      </w:tr>
      <w:tr w:rsidR="007A7A7A" w:rsidTr="0035135E">
        <w:tc>
          <w:tcPr>
            <w:tcW w:w="5000" w:type="pct"/>
            <w:shd w:val="clear" w:color="auto" w:fill="DEEAF6" w:themeFill="accent1" w:themeFillTint="33"/>
          </w:tcPr>
          <w:p w:rsidR="007A7A7A" w:rsidRDefault="00B87A47" w:rsidP="009340EE">
            <w:pPr>
              <w:rPr>
                <w:b/>
                <w:szCs w:val="20"/>
              </w:rPr>
            </w:pPr>
            <w:r>
              <w:rPr>
                <w:b/>
                <w:szCs w:val="20"/>
              </w:rPr>
              <w:t>I hvilken periode skal det</w:t>
            </w:r>
            <w:r w:rsidR="007A7A7A" w:rsidRPr="00FA0F8A">
              <w:rPr>
                <w:b/>
                <w:szCs w:val="20"/>
              </w:rPr>
              <w:t xml:space="preserve"> prioriteres at arbejde med udviklingsområdet:</w:t>
            </w:r>
          </w:p>
          <w:p w:rsidR="007A7A7A" w:rsidRPr="00FA0F8A" w:rsidRDefault="007A7A7A" w:rsidP="009340EE">
            <w:pPr>
              <w:rPr>
                <w:i/>
                <w:szCs w:val="20"/>
              </w:rPr>
            </w:pPr>
          </w:p>
        </w:tc>
      </w:tr>
      <w:tr w:rsidR="007A7A7A" w:rsidTr="009340EE">
        <w:tc>
          <w:tcPr>
            <w:tcW w:w="5000" w:type="pct"/>
            <w:shd w:val="clear" w:color="auto" w:fill="auto"/>
          </w:tcPr>
          <w:p w:rsidR="007A7A7A" w:rsidRDefault="007A7A7A" w:rsidP="009340EE">
            <w:pPr>
              <w:rPr>
                <w:szCs w:val="20"/>
              </w:rPr>
            </w:pPr>
          </w:p>
          <w:p w:rsidR="007A7A7A" w:rsidRDefault="007A7A7A" w:rsidP="009340EE">
            <w:pPr>
              <w:rPr>
                <w:szCs w:val="20"/>
              </w:rPr>
            </w:pPr>
          </w:p>
          <w:p w:rsidR="007A7A7A" w:rsidRPr="00B51ABC" w:rsidRDefault="007A7A7A" w:rsidP="009340EE">
            <w:pPr>
              <w:rPr>
                <w:szCs w:val="20"/>
              </w:rPr>
            </w:pPr>
          </w:p>
        </w:tc>
      </w:tr>
    </w:tbl>
    <w:p w:rsidR="007A7A7A" w:rsidRDefault="007A7A7A" w:rsidP="007A7A7A"/>
    <w:p w:rsidR="007A7A7A" w:rsidRDefault="007A7A7A" w:rsidP="007A7A7A"/>
    <w:p w:rsidR="007A7A7A" w:rsidRDefault="007A7A7A" w:rsidP="007A7A7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135E" w:rsidRPr="00FA0F8A" w:rsidTr="0035135E">
        <w:tc>
          <w:tcPr>
            <w:tcW w:w="5000" w:type="pct"/>
            <w:shd w:val="clear" w:color="auto" w:fill="FFD966" w:themeFill="accent4" w:themeFillTint="99"/>
          </w:tcPr>
          <w:p w:rsidR="0035135E" w:rsidRDefault="0035135E" w:rsidP="009340EE">
            <w:pPr>
              <w:rPr>
                <w:b/>
                <w:szCs w:val="20"/>
              </w:rPr>
            </w:pPr>
            <w:r w:rsidRPr="004B2DDA">
              <w:rPr>
                <w:b/>
              </w:rPr>
              <w:t>Aftale for</w:t>
            </w:r>
            <w:r>
              <w:rPr>
                <w:b/>
              </w:rPr>
              <w:t xml:space="preserve"> løbende</w:t>
            </w:r>
            <w:r w:rsidRPr="004B2DDA">
              <w:rPr>
                <w:b/>
              </w:rPr>
              <w:t xml:space="preserve"> opfølgning</w:t>
            </w:r>
          </w:p>
        </w:tc>
      </w:tr>
      <w:tr w:rsidR="007A7A7A" w:rsidRPr="00FA0F8A" w:rsidTr="0035135E">
        <w:tc>
          <w:tcPr>
            <w:tcW w:w="5000" w:type="pct"/>
            <w:shd w:val="clear" w:color="auto" w:fill="FFF2CC" w:themeFill="accent4" w:themeFillTint="33"/>
          </w:tcPr>
          <w:p w:rsidR="007A7A7A" w:rsidRDefault="007A7A7A" w:rsidP="009340EE">
            <w:pPr>
              <w:rPr>
                <w:b/>
                <w:szCs w:val="20"/>
              </w:rPr>
            </w:pPr>
            <w:r>
              <w:rPr>
                <w:b/>
                <w:szCs w:val="20"/>
              </w:rPr>
              <w:t>Frekvens for opfølgning</w:t>
            </w:r>
            <w:r w:rsidRPr="00FA0F8A">
              <w:rPr>
                <w:b/>
                <w:szCs w:val="20"/>
              </w:rPr>
              <w:t>:</w:t>
            </w:r>
          </w:p>
          <w:p w:rsidR="007A7A7A" w:rsidRPr="00FA0F8A" w:rsidRDefault="007A7A7A" w:rsidP="009340EE">
            <w:pPr>
              <w:rPr>
                <w:i/>
              </w:rPr>
            </w:pPr>
            <w:r>
              <w:rPr>
                <w:i/>
              </w:rPr>
              <w:t>F.eks. en gang i måneden i forbindelse med de eksisterende 1-1 møder</w:t>
            </w:r>
            <w:r w:rsidR="00B87A47">
              <w:rPr>
                <w:i/>
              </w:rPr>
              <w:t>, dog anbefales minimum kvartalsvis</w:t>
            </w:r>
          </w:p>
        </w:tc>
      </w:tr>
      <w:tr w:rsidR="007A7A7A" w:rsidTr="009340EE">
        <w:tc>
          <w:tcPr>
            <w:tcW w:w="5000" w:type="pct"/>
            <w:shd w:val="clear" w:color="auto" w:fill="auto"/>
          </w:tcPr>
          <w:p w:rsidR="007A7A7A" w:rsidRDefault="007A7A7A" w:rsidP="009340EE"/>
          <w:p w:rsidR="007A7A7A" w:rsidRDefault="007A7A7A" w:rsidP="009340EE"/>
          <w:p w:rsidR="007A7A7A" w:rsidRDefault="007A7A7A" w:rsidP="009340EE"/>
        </w:tc>
      </w:tr>
    </w:tbl>
    <w:p w:rsidR="007A7A7A" w:rsidRPr="004B2DDA" w:rsidRDefault="007A7A7A" w:rsidP="007A7A7A">
      <w:pPr>
        <w:rPr>
          <w:b/>
        </w:rPr>
      </w:pPr>
    </w:p>
    <w:p w:rsidR="007A7A7A" w:rsidRPr="00604CCC" w:rsidRDefault="007A7A7A" w:rsidP="007A7A7A">
      <w:pPr>
        <w:rPr>
          <w:szCs w:val="20"/>
        </w:rPr>
      </w:pPr>
    </w:p>
    <w:p w:rsidR="007A7A7A" w:rsidRDefault="007A7A7A">
      <w:pPr>
        <w:spacing w:after="160" w:line="259" w:lineRule="auto"/>
      </w:pPr>
      <w:bookmarkStart w:id="0" w:name="_GoBack"/>
      <w:bookmarkEnd w:id="0"/>
    </w:p>
    <w:sectPr w:rsidR="007A7A7A" w:rsidSect="0035135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418" w:header="709" w:footer="0" w:gutter="0"/>
      <w:pgBorders w:offsetFrom="page">
        <w:top w:val="single" w:sz="18" w:space="24" w:color="617788"/>
        <w:left w:val="single" w:sz="18" w:space="24" w:color="617788"/>
        <w:bottom w:val="single" w:sz="18" w:space="24" w:color="617788"/>
        <w:right w:val="single" w:sz="18" w:space="24" w:color="617788"/>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59" w:rsidRDefault="005D7259" w:rsidP="00E669CF">
      <w:r>
        <w:separator/>
      </w:r>
    </w:p>
  </w:endnote>
  <w:endnote w:type="continuationSeparator" w:id="0">
    <w:p w:rsidR="005D7259" w:rsidRDefault="005D7259" w:rsidP="00E6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5BA" w:rsidRDefault="005D725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024287"/>
      <w:docPartObj>
        <w:docPartGallery w:val="Page Numbers (Bottom of Page)"/>
        <w:docPartUnique/>
      </w:docPartObj>
    </w:sdtPr>
    <w:sdtEndPr/>
    <w:sdtContent>
      <w:p w:rsidR="00F514C4" w:rsidRDefault="00F514C4" w:rsidP="00F514C4">
        <w:pPr>
          <w:pStyle w:val="Sidefod"/>
        </w:pPr>
        <w:r>
          <w:rPr>
            <w:noProof/>
          </w:rPr>
          <w:drawing>
            <wp:inline distT="0" distB="0" distL="0" distR="0" wp14:anchorId="7C20BD90" wp14:editId="0F153460">
              <wp:extent cx="409575" cy="460386"/>
              <wp:effectExtent l="0" t="0" r="0" b="0"/>
              <wp:docPr id="8" name="Billede 8" descr="https://www.toender.dk/media/4mimljb4/kvadratisk-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oender.dk/media/4mimljb4/kvadratisk-b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561" cy="481728"/>
                      </a:xfrm>
                      <a:prstGeom prst="rect">
                        <a:avLst/>
                      </a:prstGeom>
                      <a:noFill/>
                      <a:ln>
                        <a:noFill/>
                      </a:ln>
                    </pic:spPr>
                  </pic:pic>
                </a:graphicData>
              </a:graphic>
            </wp:inline>
          </w:drawing>
        </w:r>
        <w:r>
          <w:tab/>
        </w:r>
        <w:r>
          <w:tab/>
          <w:t xml:space="preserve">Side | </w:t>
        </w:r>
        <w:r>
          <w:fldChar w:fldCharType="begin"/>
        </w:r>
        <w:r>
          <w:instrText>PAGE   \* MERGEFORMAT</w:instrText>
        </w:r>
        <w:r>
          <w:fldChar w:fldCharType="separate"/>
        </w:r>
        <w:r w:rsidR="00812419">
          <w:rPr>
            <w:noProof/>
          </w:rPr>
          <w:t>1</w:t>
        </w:r>
        <w:r>
          <w:fldChar w:fldCharType="end"/>
        </w:r>
        <w:r>
          <w:t xml:space="preserve"> </w:t>
        </w:r>
      </w:p>
    </w:sdtContent>
  </w:sdt>
  <w:p w:rsidR="006C75BA" w:rsidRPr="002E02D3" w:rsidRDefault="005D7259">
    <w:pPr>
      <w:pStyle w:val="Sidefod"/>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5BA" w:rsidRDefault="005D72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59" w:rsidRDefault="005D7259" w:rsidP="00E669CF">
      <w:r>
        <w:separator/>
      </w:r>
    </w:p>
  </w:footnote>
  <w:footnote w:type="continuationSeparator" w:id="0">
    <w:p w:rsidR="005D7259" w:rsidRDefault="005D7259" w:rsidP="00E6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5BA" w:rsidRDefault="005D725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5BA" w:rsidRDefault="005D725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5BA" w:rsidRDefault="005D725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77995"/>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026FDE"/>
    <w:multiLevelType w:val="hybridMultilevel"/>
    <w:tmpl w:val="B9FC7E3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8C62240"/>
    <w:multiLevelType w:val="hybridMultilevel"/>
    <w:tmpl w:val="553659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26409E4"/>
    <w:multiLevelType w:val="hybridMultilevel"/>
    <w:tmpl w:val="23421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4D76C2"/>
    <w:multiLevelType w:val="hybridMultilevel"/>
    <w:tmpl w:val="62C6D5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B1422F1"/>
    <w:multiLevelType w:val="hybridMultilevel"/>
    <w:tmpl w:val="553659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3E32F7E"/>
    <w:multiLevelType w:val="hybridMultilevel"/>
    <w:tmpl w:val="F36E6FD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7A"/>
    <w:rsid w:val="001C4F07"/>
    <w:rsid w:val="002E0BAC"/>
    <w:rsid w:val="00317268"/>
    <w:rsid w:val="0035135E"/>
    <w:rsid w:val="003A4F31"/>
    <w:rsid w:val="003D4AF3"/>
    <w:rsid w:val="004323A7"/>
    <w:rsid w:val="00516161"/>
    <w:rsid w:val="00517C33"/>
    <w:rsid w:val="005B5347"/>
    <w:rsid w:val="005D7259"/>
    <w:rsid w:val="0067698E"/>
    <w:rsid w:val="006E2044"/>
    <w:rsid w:val="007A7A7A"/>
    <w:rsid w:val="00812419"/>
    <w:rsid w:val="008305D6"/>
    <w:rsid w:val="0096219B"/>
    <w:rsid w:val="00975D6F"/>
    <w:rsid w:val="009F76CB"/>
    <w:rsid w:val="00B23748"/>
    <w:rsid w:val="00B87A47"/>
    <w:rsid w:val="00CB142D"/>
    <w:rsid w:val="00D37423"/>
    <w:rsid w:val="00E123A9"/>
    <w:rsid w:val="00E669CF"/>
    <w:rsid w:val="00E722D8"/>
    <w:rsid w:val="00E80105"/>
    <w:rsid w:val="00E93FEF"/>
    <w:rsid w:val="00F514C4"/>
    <w:rsid w:val="00FA53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1A184"/>
  <w15:chartTrackingRefBased/>
  <w15:docId w15:val="{3EEAFB42-B0E7-44DC-9639-2CEF3326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7A"/>
    <w:pPr>
      <w:spacing w:after="0" w:line="240" w:lineRule="auto"/>
    </w:pPr>
    <w:rPr>
      <w:rFonts w:ascii="Verdana" w:eastAsia="Times New Roman" w:hAnsi="Verdana" w:cs="Times New Roman"/>
      <w:sz w:val="20"/>
      <w:szCs w:val="24"/>
      <w:lang w:eastAsia="da-DK"/>
    </w:rPr>
  </w:style>
  <w:style w:type="paragraph" w:styleId="Overskrift1">
    <w:name w:val="heading 1"/>
    <w:basedOn w:val="Normal"/>
    <w:next w:val="Normal"/>
    <w:link w:val="Overskrift1Tegn"/>
    <w:qFormat/>
    <w:rsid w:val="007A7A7A"/>
    <w:pPr>
      <w:keepNext/>
      <w:spacing w:before="240" w:after="60"/>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A7A7A"/>
    <w:rPr>
      <w:rFonts w:ascii="Calibri Light" w:eastAsia="Times New Roman" w:hAnsi="Calibri Light" w:cs="Times New Roman"/>
      <w:b/>
      <w:bCs/>
      <w:kern w:val="32"/>
      <w:sz w:val="32"/>
      <w:szCs w:val="32"/>
      <w:lang w:eastAsia="da-DK"/>
    </w:rPr>
  </w:style>
  <w:style w:type="paragraph" w:styleId="Sidehoved">
    <w:name w:val="header"/>
    <w:basedOn w:val="Normal"/>
    <w:link w:val="SidehovedTegn"/>
    <w:uiPriority w:val="99"/>
    <w:unhideWhenUsed/>
    <w:rsid w:val="007A7A7A"/>
    <w:pPr>
      <w:tabs>
        <w:tab w:val="center" w:pos="4819"/>
        <w:tab w:val="right" w:pos="9638"/>
      </w:tabs>
      <w:spacing w:after="200" w:line="276" w:lineRule="auto"/>
    </w:pPr>
    <w:rPr>
      <w:rFonts w:ascii="Calibri" w:hAnsi="Calibri"/>
      <w:sz w:val="22"/>
      <w:szCs w:val="22"/>
    </w:rPr>
  </w:style>
  <w:style w:type="character" w:customStyle="1" w:styleId="SidehovedTegn">
    <w:name w:val="Sidehoved Tegn"/>
    <w:basedOn w:val="Standardskrifttypeiafsnit"/>
    <w:link w:val="Sidehoved"/>
    <w:uiPriority w:val="99"/>
    <w:rsid w:val="007A7A7A"/>
    <w:rPr>
      <w:rFonts w:ascii="Calibri" w:eastAsia="Times New Roman" w:hAnsi="Calibri" w:cs="Times New Roman"/>
      <w:lang w:eastAsia="da-DK"/>
    </w:rPr>
  </w:style>
  <w:style w:type="paragraph" w:styleId="Sidefod">
    <w:name w:val="footer"/>
    <w:basedOn w:val="Normal"/>
    <w:link w:val="SidefodTegn"/>
    <w:uiPriority w:val="99"/>
    <w:unhideWhenUsed/>
    <w:rsid w:val="007A7A7A"/>
    <w:pPr>
      <w:tabs>
        <w:tab w:val="center" w:pos="4819"/>
        <w:tab w:val="right" w:pos="9638"/>
      </w:tabs>
      <w:spacing w:after="200" w:line="276" w:lineRule="auto"/>
    </w:pPr>
    <w:rPr>
      <w:rFonts w:ascii="Calibri" w:hAnsi="Calibri"/>
      <w:sz w:val="22"/>
      <w:szCs w:val="22"/>
    </w:rPr>
  </w:style>
  <w:style w:type="character" w:customStyle="1" w:styleId="SidefodTegn">
    <w:name w:val="Sidefod Tegn"/>
    <w:basedOn w:val="Standardskrifttypeiafsnit"/>
    <w:link w:val="Sidefod"/>
    <w:uiPriority w:val="99"/>
    <w:rsid w:val="007A7A7A"/>
    <w:rPr>
      <w:rFonts w:ascii="Calibri" w:eastAsia="Times New Roman" w:hAnsi="Calibri" w:cs="Times New Roman"/>
      <w:lang w:eastAsia="da-DK"/>
    </w:rPr>
  </w:style>
  <w:style w:type="paragraph" w:styleId="Titel">
    <w:name w:val="Title"/>
    <w:basedOn w:val="Normal"/>
    <w:next w:val="Normal"/>
    <w:link w:val="TitelTegn"/>
    <w:qFormat/>
    <w:rsid w:val="007A7A7A"/>
    <w:pPr>
      <w:spacing w:before="240" w:after="60"/>
      <w:jc w:val="center"/>
      <w:outlineLvl w:val="0"/>
    </w:pPr>
    <w:rPr>
      <w:rFonts w:ascii="Calibri Light" w:hAnsi="Calibri Light"/>
      <w:b/>
      <w:bCs/>
      <w:kern w:val="28"/>
      <w:sz w:val="32"/>
      <w:szCs w:val="32"/>
    </w:rPr>
  </w:style>
  <w:style w:type="character" w:customStyle="1" w:styleId="TitelTegn">
    <w:name w:val="Titel Tegn"/>
    <w:basedOn w:val="Standardskrifttypeiafsnit"/>
    <w:link w:val="Titel"/>
    <w:rsid w:val="007A7A7A"/>
    <w:rPr>
      <w:rFonts w:ascii="Calibri Light" w:eastAsia="Times New Roman" w:hAnsi="Calibri Light" w:cs="Times New Roman"/>
      <w:b/>
      <w:bCs/>
      <w:kern w:val="28"/>
      <w:sz w:val="32"/>
      <w:szCs w:val="32"/>
      <w:lang w:eastAsia="da-DK"/>
    </w:rPr>
  </w:style>
  <w:style w:type="paragraph" w:styleId="Listeafsnit">
    <w:name w:val="List Paragraph"/>
    <w:basedOn w:val="Normal"/>
    <w:uiPriority w:val="34"/>
    <w:qFormat/>
    <w:rsid w:val="007A7A7A"/>
    <w:pPr>
      <w:ind w:left="1304"/>
    </w:pPr>
  </w:style>
  <w:style w:type="table" w:styleId="Tabel-Gitter">
    <w:name w:val="Table Grid"/>
    <w:basedOn w:val="Tabel-Normal"/>
    <w:uiPriority w:val="39"/>
    <w:rsid w:val="007A7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A7A"/>
    <w:pPr>
      <w:spacing w:before="100" w:beforeAutospacing="1" w:after="100" w:afterAutospacing="1"/>
    </w:pPr>
    <w:rPr>
      <w:rFonts w:ascii="Times New Roman" w:eastAsiaTheme="minorEastAsia" w:hAnsi="Times New Roman"/>
      <w:sz w:val="24"/>
    </w:rPr>
  </w:style>
  <w:style w:type="paragraph" w:styleId="Markeringsbobletekst">
    <w:name w:val="Balloon Text"/>
    <w:basedOn w:val="Normal"/>
    <w:link w:val="MarkeringsbobletekstTegn"/>
    <w:uiPriority w:val="99"/>
    <w:semiHidden/>
    <w:unhideWhenUsed/>
    <w:rsid w:val="008305D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305D6"/>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74C-C694-4B30-8CED-6DB63C81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Tønder Kommune</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Kjærgaard Christensen</dc:creator>
  <cp:keywords/>
  <dc:description/>
  <cp:lastModifiedBy>Lene Kjærgaard Christensen</cp:lastModifiedBy>
  <cp:revision>3</cp:revision>
  <cp:lastPrinted>2022-08-15T14:11:00Z</cp:lastPrinted>
  <dcterms:created xsi:type="dcterms:W3CDTF">2023-01-16T13:31:00Z</dcterms:created>
  <dcterms:modified xsi:type="dcterms:W3CDTF">2023-01-16T13:34:00Z</dcterms:modified>
</cp:coreProperties>
</file>